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27AF1D3" w:rsidR="00F110CD" w:rsidRPr="002452A0" w:rsidRDefault="00F110CD" w:rsidP="00F110CD">
      <w:pPr>
        <w:pStyle w:val="Header"/>
        <w:tabs>
          <w:tab w:val="right" w:pos="9639"/>
        </w:tabs>
        <w:rPr>
          <w:bCs/>
          <w:noProof w:val="0"/>
          <w:sz w:val="24"/>
          <w:szCs w:val="24"/>
          <w:lang w:val="en-GB"/>
        </w:rPr>
      </w:pPr>
      <w:bookmarkStart w:id="0" w:name="_Hlk37418177"/>
      <w:r w:rsidRPr="002452A0">
        <w:rPr>
          <w:bCs/>
          <w:noProof w:val="0"/>
          <w:sz w:val="24"/>
          <w:szCs w:val="24"/>
          <w:lang w:val="en-GB"/>
        </w:rPr>
        <w:t>3GPP TSG RA</w:t>
      </w:r>
      <w:r w:rsidR="00BA1872" w:rsidRPr="002452A0">
        <w:rPr>
          <w:bCs/>
          <w:noProof w:val="0"/>
          <w:sz w:val="24"/>
          <w:szCs w:val="24"/>
          <w:lang w:val="en-GB"/>
        </w:rPr>
        <w:t>N WG1</w:t>
      </w:r>
      <w:r w:rsidR="00DE1B83" w:rsidRPr="002452A0">
        <w:rPr>
          <w:bCs/>
          <w:noProof w:val="0"/>
          <w:sz w:val="24"/>
          <w:szCs w:val="24"/>
          <w:lang w:val="en-GB"/>
        </w:rPr>
        <w:t xml:space="preserve"> Meeting</w:t>
      </w:r>
      <w:r w:rsidR="00BA1872" w:rsidRPr="002452A0">
        <w:rPr>
          <w:bCs/>
          <w:noProof w:val="0"/>
          <w:sz w:val="24"/>
          <w:szCs w:val="24"/>
          <w:lang w:val="en-GB"/>
        </w:rPr>
        <w:t xml:space="preserve"> </w:t>
      </w:r>
      <w:r w:rsidR="00B65452" w:rsidRPr="002452A0">
        <w:rPr>
          <w:bCs/>
          <w:noProof w:val="0"/>
          <w:sz w:val="24"/>
          <w:szCs w:val="24"/>
          <w:lang w:val="en-GB"/>
        </w:rPr>
        <w:t>#</w:t>
      </w:r>
      <w:r w:rsidR="00191E79" w:rsidRPr="002452A0">
        <w:rPr>
          <w:bCs/>
          <w:noProof w:val="0"/>
          <w:sz w:val="24"/>
          <w:szCs w:val="24"/>
          <w:lang w:val="en-GB"/>
        </w:rPr>
        <w:t>1</w:t>
      </w:r>
      <w:r w:rsidR="00F07F6F" w:rsidRPr="002452A0">
        <w:rPr>
          <w:bCs/>
          <w:noProof w:val="0"/>
          <w:sz w:val="24"/>
          <w:szCs w:val="24"/>
          <w:lang w:val="en-GB"/>
        </w:rPr>
        <w:t>10</w:t>
      </w:r>
      <w:r w:rsidR="00EE41B8" w:rsidRPr="002452A0">
        <w:rPr>
          <w:bCs/>
          <w:noProof w:val="0"/>
          <w:sz w:val="24"/>
          <w:szCs w:val="24"/>
          <w:lang w:val="en-GB"/>
        </w:rPr>
        <w:t>bis-e</w:t>
      </w:r>
      <w:r w:rsidR="001348FE" w:rsidRPr="002452A0">
        <w:rPr>
          <w:lang w:val="en-GB"/>
        </w:rPr>
        <w:tab/>
      </w:r>
      <w:r w:rsidR="002452A0" w:rsidRPr="002452A0">
        <w:rPr>
          <w:bCs/>
          <w:noProof w:val="0"/>
          <w:sz w:val="24"/>
          <w:szCs w:val="24"/>
          <w:lang w:val="en-GB"/>
        </w:rPr>
        <w:t>R1-2209770</w:t>
      </w:r>
    </w:p>
    <w:p w14:paraId="30E02940" w14:textId="4AB57564" w:rsidR="00CA26CE" w:rsidRPr="002452A0" w:rsidRDefault="00A10CD1" w:rsidP="00CA26CE">
      <w:pPr>
        <w:pStyle w:val="Header"/>
        <w:rPr>
          <w:bCs/>
          <w:noProof w:val="0"/>
          <w:sz w:val="24"/>
          <w:szCs w:val="24"/>
          <w:lang w:val="en-GB"/>
        </w:rPr>
      </w:pPr>
      <w:r>
        <w:rPr>
          <w:rFonts w:cs="Arial"/>
          <w:bCs/>
          <w:sz w:val="24"/>
          <w:szCs w:val="28"/>
          <w:lang w:eastAsia="zh-TW"/>
        </w:rPr>
        <w:t xml:space="preserve">e-Meeting, </w:t>
      </w:r>
      <w:r w:rsidR="00EE41B8" w:rsidRPr="002452A0">
        <w:rPr>
          <w:rFonts w:cs="Arial"/>
          <w:bCs/>
          <w:sz w:val="24"/>
          <w:szCs w:val="28"/>
          <w:lang w:eastAsia="zh-TW"/>
        </w:rPr>
        <w:t>October</w:t>
      </w:r>
      <w:r w:rsidR="00376FC4" w:rsidRPr="002452A0">
        <w:rPr>
          <w:rFonts w:cs="Arial"/>
          <w:bCs/>
          <w:sz w:val="24"/>
          <w:szCs w:val="28"/>
          <w:lang w:eastAsia="zh-TW"/>
        </w:rPr>
        <w:t xml:space="preserve"> </w:t>
      </w:r>
      <w:r w:rsidR="00EE41B8" w:rsidRPr="002452A0">
        <w:rPr>
          <w:rFonts w:cs="Arial"/>
          <w:bCs/>
          <w:sz w:val="24"/>
          <w:szCs w:val="28"/>
          <w:lang w:eastAsia="zh-TW"/>
        </w:rPr>
        <w:t>10</w:t>
      </w:r>
      <w:r w:rsidR="00EE41B8" w:rsidRPr="002452A0">
        <w:rPr>
          <w:rFonts w:cs="Arial"/>
          <w:bCs/>
          <w:sz w:val="24"/>
          <w:szCs w:val="28"/>
          <w:vertAlign w:val="superscript"/>
          <w:lang w:eastAsia="zh-TW"/>
        </w:rPr>
        <w:t>th</w:t>
      </w:r>
      <w:r w:rsidR="00376FC4" w:rsidRPr="002452A0">
        <w:rPr>
          <w:rFonts w:cs="Arial"/>
          <w:bCs/>
          <w:sz w:val="24"/>
          <w:szCs w:val="28"/>
          <w:lang w:eastAsia="zh-TW"/>
        </w:rPr>
        <w:t xml:space="preserve"> – </w:t>
      </w:r>
      <w:r w:rsidR="00EE41B8" w:rsidRPr="002452A0">
        <w:rPr>
          <w:rFonts w:cs="Arial"/>
          <w:bCs/>
          <w:sz w:val="24"/>
          <w:szCs w:val="28"/>
          <w:lang w:eastAsia="zh-TW"/>
        </w:rPr>
        <w:t>19</w:t>
      </w:r>
      <w:r w:rsidR="00376FC4" w:rsidRPr="002452A0">
        <w:rPr>
          <w:rFonts w:cs="Arial"/>
          <w:bCs/>
          <w:sz w:val="24"/>
          <w:szCs w:val="28"/>
          <w:vertAlign w:val="superscript"/>
          <w:lang w:eastAsia="zh-TW"/>
        </w:rPr>
        <w:t>th</w:t>
      </w:r>
      <w:r w:rsidR="002778BD" w:rsidRPr="002452A0">
        <w:rPr>
          <w:bCs/>
          <w:noProof w:val="0"/>
          <w:sz w:val="24"/>
          <w:szCs w:val="24"/>
          <w:lang w:val="en-GB"/>
        </w:rPr>
        <w:t>, 202</w:t>
      </w:r>
      <w:r w:rsidR="001B38EE" w:rsidRPr="002452A0">
        <w:rPr>
          <w:bCs/>
          <w:noProof w:val="0"/>
          <w:sz w:val="24"/>
          <w:szCs w:val="24"/>
          <w:lang w:val="en-GB"/>
        </w:rPr>
        <w:t>2</w:t>
      </w:r>
    </w:p>
    <w:bookmarkEnd w:id="0"/>
    <w:p w14:paraId="2CFE1919" w14:textId="77777777" w:rsidR="00850D96" w:rsidRPr="002452A0" w:rsidRDefault="00850D96" w:rsidP="00CA26CE">
      <w:pPr>
        <w:pStyle w:val="Header"/>
        <w:rPr>
          <w:bCs/>
          <w:noProof w:val="0"/>
          <w:sz w:val="24"/>
          <w:lang w:val="en-GB" w:eastAsia="ja-JP"/>
        </w:rPr>
      </w:pPr>
    </w:p>
    <w:p w14:paraId="30E02941" w14:textId="5504327A" w:rsidR="0034111C" w:rsidRPr="002452A0" w:rsidRDefault="0034111C" w:rsidP="16512788">
      <w:pPr>
        <w:pStyle w:val="CRCoverPage"/>
        <w:rPr>
          <w:rFonts w:cs="Arial"/>
          <w:b/>
          <w:bCs/>
          <w:sz w:val="24"/>
          <w:szCs w:val="24"/>
          <w:lang w:eastAsia="ja-JP"/>
        </w:rPr>
      </w:pPr>
      <w:r w:rsidRPr="002452A0">
        <w:rPr>
          <w:rFonts w:cs="Arial"/>
          <w:b/>
          <w:bCs/>
          <w:sz w:val="24"/>
          <w:szCs w:val="24"/>
        </w:rPr>
        <w:t>Agenda item:</w:t>
      </w:r>
      <w:r w:rsidRPr="002452A0">
        <w:rPr>
          <w:rFonts w:cs="Arial"/>
          <w:b/>
          <w:bCs/>
          <w:sz w:val="24"/>
        </w:rPr>
        <w:tab/>
      </w:r>
      <w:r w:rsidRPr="002452A0">
        <w:rPr>
          <w:rFonts w:cs="Arial"/>
          <w:b/>
          <w:bCs/>
          <w:sz w:val="24"/>
        </w:rPr>
        <w:tab/>
      </w:r>
      <w:r w:rsidR="00675EB7" w:rsidRPr="002452A0">
        <w:rPr>
          <w:rFonts w:cs="Arial"/>
          <w:b/>
          <w:bCs/>
          <w:sz w:val="24"/>
          <w:szCs w:val="24"/>
        </w:rPr>
        <w:t>9</w:t>
      </w:r>
      <w:r w:rsidR="00CC7843" w:rsidRPr="002452A0">
        <w:rPr>
          <w:rFonts w:cs="Arial"/>
          <w:b/>
          <w:bCs/>
          <w:sz w:val="24"/>
          <w:szCs w:val="24"/>
        </w:rPr>
        <w:t>.</w:t>
      </w:r>
      <w:r w:rsidR="00675EB7" w:rsidRPr="002452A0">
        <w:rPr>
          <w:rFonts w:cs="Arial"/>
          <w:b/>
          <w:bCs/>
          <w:sz w:val="24"/>
          <w:szCs w:val="24"/>
        </w:rPr>
        <w:t>3</w:t>
      </w:r>
      <w:r w:rsidR="00CC7843" w:rsidRPr="002452A0">
        <w:rPr>
          <w:rFonts w:cs="Arial"/>
          <w:b/>
          <w:bCs/>
          <w:sz w:val="24"/>
          <w:szCs w:val="24"/>
        </w:rPr>
        <w:t>.</w:t>
      </w:r>
      <w:r w:rsidR="00675EB7" w:rsidRPr="002452A0">
        <w:rPr>
          <w:rFonts w:cs="Arial"/>
          <w:b/>
          <w:bCs/>
          <w:sz w:val="24"/>
          <w:szCs w:val="24"/>
        </w:rPr>
        <w:t>2</w:t>
      </w:r>
    </w:p>
    <w:p w14:paraId="30E02942" w14:textId="4B6830AB" w:rsidR="00E128F2" w:rsidRPr="002452A0" w:rsidRDefault="0034111C" w:rsidP="16512788">
      <w:pPr>
        <w:tabs>
          <w:tab w:val="left" w:pos="1985"/>
        </w:tabs>
        <w:spacing w:after="120"/>
        <w:ind w:left="1985" w:hanging="1985"/>
        <w:rPr>
          <w:rFonts w:ascii="Arial" w:hAnsi="Arial" w:cs="Arial"/>
          <w:b/>
          <w:bCs/>
          <w:sz w:val="24"/>
          <w:szCs w:val="24"/>
        </w:rPr>
      </w:pPr>
      <w:r w:rsidRPr="002452A0">
        <w:rPr>
          <w:rFonts w:ascii="Arial" w:hAnsi="Arial" w:cs="Arial"/>
          <w:b/>
          <w:bCs/>
          <w:sz w:val="24"/>
          <w:szCs w:val="24"/>
        </w:rPr>
        <w:t>Source:</w:t>
      </w:r>
      <w:r w:rsidRPr="002452A0">
        <w:rPr>
          <w:rFonts w:ascii="Arial" w:hAnsi="Arial" w:cs="Arial"/>
          <w:b/>
          <w:bCs/>
          <w:sz w:val="24"/>
        </w:rPr>
        <w:tab/>
      </w:r>
      <w:r w:rsidR="00F07F6F" w:rsidRPr="002452A0">
        <w:rPr>
          <w:rFonts w:ascii="Arial" w:hAnsi="Arial" w:cs="Arial"/>
          <w:b/>
          <w:bCs/>
          <w:sz w:val="24"/>
          <w:szCs w:val="24"/>
        </w:rPr>
        <w:t>MediaTek Inc.</w:t>
      </w:r>
    </w:p>
    <w:p w14:paraId="30E02943" w14:textId="0DBB5668" w:rsidR="0034111C" w:rsidRPr="002452A0" w:rsidRDefault="0034111C" w:rsidP="16512788">
      <w:pPr>
        <w:ind w:left="1985" w:hanging="1985"/>
        <w:rPr>
          <w:rFonts w:ascii="Arial" w:hAnsi="Arial" w:cs="Arial"/>
          <w:b/>
          <w:bCs/>
          <w:sz w:val="24"/>
          <w:szCs w:val="24"/>
        </w:rPr>
      </w:pPr>
      <w:r w:rsidRPr="002452A0">
        <w:rPr>
          <w:rFonts w:ascii="Arial" w:hAnsi="Arial" w:cs="Arial"/>
          <w:b/>
          <w:bCs/>
          <w:sz w:val="24"/>
          <w:szCs w:val="24"/>
        </w:rPr>
        <w:t>Title:</w:t>
      </w:r>
      <w:r w:rsidRPr="002452A0">
        <w:rPr>
          <w:rFonts w:ascii="Arial" w:hAnsi="Arial" w:cs="Arial"/>
          <w:b/>
          <w:bCs/>
          <w:sz w:val="24"/>
        </w:rPr>
        <w:tab/>
      </w:r>
      <w:r w:rsidR="0014726E" w:rsidRPr="002452A0">
        <w:rPr>
          <w:rFonts w:ascii="Arial" w:hAnsi="Arial" w:cs="Arial"/>
          <w:b/>
          <w:bCs/>
          <w:sz w:val="24"/>
        </w:rPr>
        <w:t>Discussion on subband non-overlapping full duplex for NR</w:t>
      </w:r>
    </w:p>
    <w:p w14:paraId="30E02944" w14:textId="27D4B30B" w:rsidR="0034111C" w:rsidRPr="002452A0" w:rsidRDefault="0034111C" w:rsidP="16512788">
      <w:pPr>
        <w:rPr>
          <w:rFonts w:ascii="Arial" w:hAnsi="Arial" w:cs="Arial"/>
          <w:b/>
          <w:bCs/>
          <w:sz w:val="24"/>
          <w:szCs w:val="24"/>
        </w:rPr>
      </w:pPr>
      <w:r w:rsidRPr="002452A0">
        <w:rPr>
          <w:rFonts w:ascii="Arial" w:hAnsi="Arial" w:cs="Arial"/>
          <w:b/>
          <w:bCs/>
          <w:sz w:val="24"/>
          <w:szCs w:val="24"/>
        </w:rPr>
        <w:t xml:space="preserve">Document </w:t>
      </w:r>
      <w:r w:rsidR="3E61DC49" w:rsidRPr="002452A0">
        <w:rPr>
          <w:rFonts w:ascii="Arial" w:hAnsi="Arial" w:cs="Arial"/>
          <w:b/>
          <w:bCs/>
          <w:sz w:val="24"/>
          <w:szCs w:val="24"/>
        </w:rPr>
        <w:t>for:</w:t>
      </w:r>
      <w:r w:rsidRPr="002452A0">
        <w:tab/>
      </w:r>
      <w:r w:rsidR="00220615" w:rsidRPr="002452A0">
        <w:tab/>
      </w:r>
      <w:r w:rsidRPr="002452A0">
        <w:rPr>
          <w:rFonts w:ascii="Arial" w:hAnsi="Arial" w:cs="Arial"/>
          <w:b/>
          <w:bCs/>
          <w:sz w:val="24"/>
          <w:szCs w:val="24"/>
        </w:rPr>
        <w:t>Discussion and Decision</w:t>
      </w:r>
    </w:p>
    <w:p w14:paraId="7CF7938E" w14:textId="633C7172" w:rsidR="00ED1327" w:rsidRPr="002452A0" w:rsidRDefault="00EE7FA7" w:rsidP="00ED1327">
      <w:pPr>
        <w:pStyle w:val="Heading1"/>
      </w:pPr>
      <w:r w:rsidRPr="002452A0">
        <w:t>Introduction</w:t>
      </w:r>
    </w:p>
    <w:p w14:paraId="700E2A91" w14:textId="7859E172" w:rsidR="00995884" w:rsidRPr="002452A0" w:rsidRDefault="00995884" w:rsidP="007B5028">
      <w:pPr>
        <w:jc w:val="both"/>
      </w:pPr>
      <w:r w:rsidRPr="002452A0">
        <w:t>RAN has agreed in RP-2</w:t>
      </w:r>
      <w:r w:rsidR="00D047A8" w:rsidRPr="002452A0">
        <w:t>2</w:t>
      </w:r>
      <w:r w:rsidR="006C6642" w:rsidRPr="002452A0">
        <w:t>0633</w:t>
      </w:r>
      <w:r w:rsidRPr="002452A0">
        <w:t xml:space="preserve"> a new Study Item on evolution of NR duplex operation with </w:t>
      </w:r>
      <w:r w:rsidR="000F6D98" w:rsidRPr="002452A0">
        <w:t xml:space="preserve">the </w:t>
      </w:r>
      <w:r w:rsidRPr="002452A0">
        <w:t>following objectives [1]</w:t>
      </w:r>
      <w:r w:rsidR="005135FA" w:rsidRPr="002452A0">
        <w:fldChar w:fldCharType="begin"/>
      </w:r>
      <w:r w:rsidR="005135FA" w:rsidRPr="002452A0">
        <w:instrText xml:space="preserve"> REF _Ref115085008 \n \h </w:instrText>
      </w:r>
      <w:r w:rsidR="002452A0">
        <w:instrText xml:space="preserve"> \* MERGEFORMAT </w:instrText>
      </w:r>
      <w:r w:rsidR="005135FA" w:rsidRPr="002452A0">
        <w:fldChar w:fldCharType="separate"/>
      </w:r>
      <w:r w:rsidR="00426DDF">
        <w:rPr>
          <w:cs/>
        </w:rPr>
        <w:t>‎</w:t>
      </w:r>
      <w:r w:rsidR="00426DDF">
        <w:t>[2]</w:t>
      </w:r>
      <w:r w:rsidR="005135FA" w:rsidRPr="002452A0">
        <w:fldChar w:fldCharType="end"/>
      </w:r>
      <w:r w:rsidRPr="002452A0">
        <w:t>:</w:t>
      </w:r>
    </w:p>
    <w:tbl>
      <w:tblPr>
        <w:tblStyle w:val="TableGrid"/>
        <w:tblW w:w="0" w:type="auto"/>
        <w:tblLook w:val="04A0" w:firstRow="1" w:lastRow="0" w:firstColumn="1" w:lastColumn="0" w:noHBand="0" w:noVBand="1"/>
      </w:tblPr>
      <w:tblGrid>
        <w:gridCol w:w="9629"/>
      </w:tblGrid>
      <w:tr w:rsidR="00995884" w:rsidRPr="002452A0" w14:paraId="1B790D7A" w14:textId="77777777" w:rsidTr="003B632F">
        <w:tc>
          <w:tcPr>
            <w:tcW w:w="9629" w:type="dxa"/>
          </w:tcPr>
          <w:p w14:paraId="6A83E1AD" w14:textId="77777777" w:rsidR="00995884" w:rsidRPr="002452A0" w:rsidRDefault="00995884" w:rsidP="00B0078E">
            <w:pPr>
              <w:spacing w:after="60"/>
              <w:ind w:right="-96"/>
              <w:jc w:val="both"/>
              <w:rPr>
                <w:bCs/>
                <w:lang w:eastAsia="ko-KR"/>
              </w:rPr>
            </w:pPr>
            <w:r w:rsidRPr="002452A0">
              <w:rPr>
                <w:bCs/>
                <w:lang w:eastAsia="ko-KR"/>
              </w:rPr>
              <w:t>The detailed objectives are as follows:</w:t>
            </w:r>
          </w:p>
          <w:p w14:paraId="6075A45B" w14:textId="77777777" w:rsidR="00995884" w:rsidRPr="002452A0" w:rsidRDefault="00995884" w:rsidP="008E1DC1">
            <w:pPr>
              <w:numPr>
                <w:ilvl w:val="0"/>
                <w:numId w:val="6"/>
              </w:numPr>
              <w:spacing w:after="0"/>
              <w:ind w:left="806" w:hanging="403"/>
              <w:jc w:val="both"/>
            </w:pPr>
            <w:r w:rsidRPr="002452A0">
              <w:t>Identify applicable and relevant deployment scenarios (RAN1).</w:t>
            </w:r>
          </w:p>
          <w:p w14:paraId="1C2F103A" w14:textId="77777777" w:rsidR="00995884" w:rsidRPr="002452A0" w:rsidRDefault="00995884" w:rsidP="008E1DC1">
            <w:pPr>
              <w:numPr>
                <w:ilvl w:val="0"/>
                <w:numId w:val="6"/>
              </w:numPr>
              <w:spacing w:after="0"/>
              <w:ind w:left="806" w:hanging="403"/>
              <w:jc w:val="both"/>
            </w:pPr>
            <w:r w:rsidRPr="002452A0">
              <w:t>Develop evaluation methodology for duplex enhancement (RAN1).</w:t>
            </w:r>
          </w:p>
          <w:p w14:paraId="548E3A64" w14:textId="77777777" w:rsidR="00995884" w:rsidRPr="002452A0" w:rsidRDefault="00995884" w:rsidP="008E1DC1">
            <w:pPr>
              <w:numPr>
                <w:ilvl w:val="0"/>
                <w:numId w:val="6"/>
              </w:numPr>
              <w:spacing w:after="0"/>
              <w:ind w:left="806" w:hanging="403"/>
              <w:jc w:val="both"/>
            </w:pPr>
            <w:r w:rsidRPr="002452A0">
              <w:rPr>
                <w:rFonts w:eastAsia="Malgun Gothic"/>
                <w:lang w:eastAsia="ko-KR"/>
              </w:rPr>
              <w:t xml:space="preserve">Study the subband non-overlapping full duplex and </w:t>
            </w:r>
            <w:bookmarkStart w:id="1" w:name="_Hlk89796625"/>
            <w:r w:rsidRPr="002452A0">
              <w:rPr>
                <w:rFonts w:eastAsia="Malgun Gothic"/>
                <w:lang w:eastAsia="ko-KR"/>
              </w:rPr>
              <w:t xml:space="preserve">potential enhancements on </w:t>
            </w:r>
            <w:r w:rsidRPr="002452A0">
              <w:rPr>
                <w:rFonts w:eastAsia="Malgun Gothic"/>
                <w:bCs/>
                <w:lang w:eastAsia="ko-KR"/>
              </w:rPr>
              <w:t>dynamic/flexible TDD</w:t>
            </w:r>
            <w:bookmarkEnd w:id="1"/>
            <w:r w:rsidRPr="002452A0">
              <w:rPr>
                <w:rFonts w:eastAsia="Malgun Gothic"/>
                <w:bCs/>
                <w:lang w:eastAsia="ko-KR"/>
              </w:rPr>
              <w:t xml:space="preserve"> (RAN1, RAN4).</w:t>
            </w:r>
          </w:p>
          <w:p w14:paraId="6F62E671"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Identify possible schemes and evaluate their feasibility and performances (RAN1).</w:t>
            </w:r>
          </w:p>
          <w:p w14:paraId="402F6E45"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Study inter-gNB and inter-UE CLI handling and identify solutions to manage them (RAN1). </w:t>
            </w:r>
          </w:p>
          <w:p w14:paraId="76A61239" w14:textId="77777777" w:rsidR="00995884" w:rsidRPr="002452A0" w:rsidRDefault="00995884" w:rsidP="008E1DC1">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Consider intra-subband CLI and inter-subband CLI in case of the </w:t>
            </w:r>
            <w:r w:rsidRPr="002452A0">
              <w:rPr>
                <w:rFonts w:eastAsia="Malgun Gothic"/>
                <w:sz w:val="20"/>
                <w:szCs w:val="20"/>
                <w:lang w:val="en-GB" w:eastAsia="ko-KR"/>
              </w:rPr>
              <w:t>subband non-overlapping full duplex</w:t>
            </w:r>
            <w:r w:rsidRPr="002452A0">
              <w:rPr>
                <w:rFonts w:eastAsia="Malgun Gothic"/>
                <w:bCs/>
                <w:sz w:val="20"/>
                <w:szCs w:val="20"/>
                <w:lang w:val="en-GB" w:eastAsia="ko-KR"/>
              </w:rPr>
              <w:t>.</w:t>
            </w:r>
          </w:p>
          <w:p w14:paraId="5C1607A5" w14:textId="77706901"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2452A0" w:rsidRDefault="00995884" w:rsidP="008E1DC1">
            <w:pPr>
              <w:pStyle w:val="ListParagraph"/>
              <w:numPr>
                <w:ilvl w:val="0"/>
                <w:numId w:val="5"/>
              </w:numPr>
              <w:overflowPunct w:val="0"/>
              <w:autoSpaceDE w:val="0"/>
              <w:autoSpaceDN w:val="0"/>
              <w:adjustRightInd w:val="0"/>
              <w:spacing w:after="180"/>
              <w:textAlignment w:val="baseline"/>
              <w:rPr>
                <w:rFonts w:eastAsia="Malgun Gothic"/>
                <w:bCs/>
                <w:sz w:val="20"/>
                <w:szCs w:val="20"/>
                <w:lang w:val="en-GB" w:eastAsia="ko-KR"/>
              </w:rPr>
            </w:pPr>
            <w:r w:rsidRPr="002452A0">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2452A0" w:rsidRDefault="00995884" w:rsidP="008E1DC1">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2452A0" w:rsidRDefault="00995884" w:rsidP="008E1DC1">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GB" w:eastAsia="ko-KR"/>
              </w:rPr>
            </w:pPr>
            <w:r w:rsidRPr="002452A0">
              <w:rPr>
                <w:rFonts w:eastAsia="Malgun Gothic"/>
                <w:bCs/>
                <w:sz w:val="20"/>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2452A0">
              <w:rPr>
                <w:rFonts w:eastAsia="Malgun Gothic"/>
                <w:bCs/>
                <w:sz w:val="20"/>
                <w:szCs w:val="20"/>
                <w:lang w:val="en-GB" w:eastAsia="ko-KR"/>
              </w:rPr>
              <w:t>filtering</w:t>
            </w:r>
            <w:proofErr w:type="gramEnd"/>
            <w:r w:rsidRPr="002452A0">
              <w:rPr>
                <w:rFonts w:eastAsia="Malgun Gothic"/>
                <w:bCs/>
                <w:sz w:val="20"/>
                <w:szCs w:val="20"/>
                <w:lang w:val="en-GB" w:eastAsia="ko-KR"/>
              </w:rPr>
              <w:t xml:space="preserve"> and digital interference suppression.</w:t>
            </w:r>
          </w:p>
          <w:p w14:paraId="0BC8D804" w14:textId="77777777" w:rsidR="00995884" w:rsidRPr="002452A0" w:rsidRDefault="00995884" w:rsidP="008E1DC1">
            <w:pPr>
              <w:pStyle w:val="ListParagraph"/>
              <w:numPr>
                <w:ilvl w:val="0"/>
                <w:numId w:val="7"/>
              </w:numPr>
              <w:overflowPunct w:val="0"/>
              <w:autoSpaceDE w:val="0"/>
              <w:autoSpaceDN w:val="0"/>
              <w:adjustRightInd w:val="0"/>
              <w:spacing w:after="60"/>
              <w:ind w:left="1077" w:hanging="357"/>
              <w:jc w:val="both"/>
              <w:textAlignment w:val="baseline"/>
              <w:rPr>
                <w:sz w:val="20"/>
                <w:szCs w:val="20"/>
                <w:lang w:val="en-GB"/>
              </w:rPr>
            </w:pPr>
            <w:r w:rsidRPr="002452A0">
              <w:rPr>
                <w:sz w:val="20"/>
                <w:szCs w:val="20"/>
                <w:lang w:val="en-GB"/>
              </w:rPr>
              <w:t xml:space="preserve">Summarize the regulatory aspects that </w:t>
            </w:r>
            <w:proofErr w:type="gramStart"/>
            <w:r w:rsidRPr="002452A0">
              <w:rPr>
                <w:sz w:val="20"/>
                <w:szCs w:val="20"/>
                <w:lang w:val="en-GB"/>
              </w:rPr>
              <w:t>have to</w:t>
            </w:r>
            <w:proofErr w:type="gramEnd"/>
            <w:r w:rsidRPr="002452A0">
              <w:rPr>
                <w:sz w:val="20"/>
                <w:szCs w:val="20"/>
                <w:lang w:val="en-GB"/>
              </w:rPr>
              <w:t xml:space="preserve"> be considered for deploying the identified duplex enhancements in TDD unpaired spectrum (RAN4).</w:t>
            </w:r>
          </w:p>
          <w:p w14:paraId="3313D903" w14:textId="77777777" w:rsidR="00995884" w:rsidRPr="002452A0" w:rsidRDefault="00995884" w:rsidP="001E3CE8">
            <w:pPr>
              <w:spacing w:after="0"/>
            </w:pPr>
            <w:r w:rsidRPr="002452A0">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79121C79" w:rsidR="009E495D" w:rsidRPr="002452A0" w:rsidRDefault="009E5D4C" w:rsidP="009E495D">
      <w:pPr>
        <w:spacing w:before="240"/>
        <w:jc w:val="both"/>
      </w:pPr>
      <w:bookmarkStart w:id="2" w:name="_Hlk510705081"/>
      <w:r w:rsidRPr="002452A0">
        <w:t>In this contribution, first, we address BWP configuration in SBFD, downlink and uplink frequency domain resource allocation over partitioned slots/symbols, then we examine possible enhancements to UE-UE CLI measurement in SBFD</w:t>
      </w:r>
      <w:r w:rsidR="00910BE4" w:rsidRPr="002452A0">
        <w:t xml:space="preserve"> network scenario</w:t>
      </w:r>
      <w:r w:rsidRPr="002452A0">
        <w:t>.</w:t>
      </w:r>
    </w:p>
    <w:bookmarkEnd w:id="2"/>
    <w:p w14:paraId="10445A01" w14:textId="13CC1BA3" w:rsidR="00885580" w:rsidRPr="002452A0" w:rsidRDefault="002B609D" w:rsidP="001B233D">
      <w:pPr>
        <w:pStyle w:val="Heading1"/>
        <w:ind w:left="431" w:hanging="431"/>
      </w:pPr>
      <w:r w:rsidRPr="002452A0">
        <w:t>Discussion</w:t>
      </w:r>
    </w:p>
    <w:p w14:paraId="23DDD14A" w14:textId="76CB0D04" w:rsidR="00A7051B" w:rsidRPr="002452A0" w:rsidRDefault="00B77611" w:rsidP="00A7051B">
      <w:pPr>
        <w:pStyle w:val="Heading2"/>
      </w:pPr>
      <w:r w:rsidRPr="002452A0">
        <w:t>SBFD partition signalling</w:t>
      </w:r>
      <w:r w:rsidR="00616EA5" w:rsidRPr="002452A0">
        <w:t xml:space="preserve"> within a TDD carrier</w:t>
      </w:r>
    </w:p>
    <w:p w14:paraId="033452B2" w14:textId="7BB5958F" w:rsidR="00B0078E" w:rsidRPr="002452A0" w:rsidRDefault="00B0078E" w:rsidP="00B0078E">
      <w:r w:rsidRPr="002452A0">
        <w:rPr>
          <w:lang w:val="en-US" w:eastAsia="zh-CN"/>
        </w:rPr>
        <w:t xml:space="preserve">In </w:t>
      </w:r>
      <w:r w:rsidR="001D104C" w:rsidRPr="002452A0">
        <w:rPr>
          <w:lang w:val="en-US" w:eastAsia="zh-CN"/>
        </w:rPr>
        <w:t xml:space="preserve">previous </w:t>
      </w:r>
      <w:r w:rsidRPr="002452A0">
        <w:rPr>
          <w:lang w:val="en-US" w:eastAsia="zh-CN"/>
        </w:rPr>
        <w:t>RAN1 meeting</w:t>
      </w:r>
      <w:r w:rsidR="001D104C" w:rsidRPr="002452A0">
        <w:rPr>
          <w:lang w:val="en-US" w:eastAsia="zh-CN"/>
        </w:rPr>
        <w:t>s</w:t>
      </w:r>
      <w:r w:rsidRPr="002452A0">
        <w:rPr>
          <w:lang w:val="en-US" w:eastAsia="zh-CN"/>
        </w:rPr>
        <w:t>, RAN1 reached the following</w:t>
      </w:r>
      <w:r w:rsidR="00616EA5" w:rsidRPr="002452A0">
        <w:rPr>
          <w:lang w:val="en-US" w:eastAsia="zh-CN"/>
        </w:rPr>
        <w:t xml:space="preserve"> main</w:t>
      </w:r>
      <w:r w:rsidRPr="002452A0">
        <w:rPr>
          <w:lang w:val="en-US" w:eastAsia="zh-CN"/>
        </w:rPr>
        <w:t xml:space="preserve"> agreements and conclusions on SBFD </w:t>
      </w:r>
      <w:r w:rsidR="001D104C" w:rsidRPr="002452A0">
        <w:rPr>
          <w:lang w:val="en-US" w:eastAsia="zh-CN"/>
        </w:rPr>
        <w:t>configuration scheme</w:t>
      </w:r>
      <w:r w:rsidRPr="002452A0">
        <w:rPr>
          <w:lang w:val="en-US" w:eastAsia="zh-CN"/>
        </w:rPr>
        <w:t>.</w:t>
      </w:r>
    </w:p>
    <w:tbl>
      <w:tblPr>
        <w:tblStyle w:val="TableGrid"/>
        <w:tblW w:w="0" w:type="auto"/>
        <w:tblLook w:val="04A0" w:firstRow="1" w:lastRow="0" w:firstColumn="1" w:lastColumn="0" w:noHBand="0" w:noVBand="1"/>
      </w:tblPr>
      <w:tblGrid>
        <w:gridCol w:w="9629"/>
      </w:tblGrid>
      <w:tr w:rsidR="009E495D" w:rsidRPr="002452A0" w14:paraId="4CF4C1E3" w14:textId="77777777" w:rsidTr="009E495D">
        <w:tc>
          <w:tcPr>
            <w:tcW w:w="9629" w:type="dxa"/>
          </w:tcPr>
          <w:p w14:paraId="72EBECEB" w14:textId="77777777" w:rsidR="00B77611" w:rsidRPr="002452A0" w:rsidRDefault="00B77611" w:rsidP="00B77611">
            <w:pPr>
              <w:spacing w:after="0"/>
              <w:rPr>
                <w:sz w:val="12"/>
                <w:szCs w:val="12"/>
                <w:lang w:eastAsia="ko-KR"/>
              </w:rPr>
            </w:pPr>
          </w:p>
          <w:p w14:paraId="02F29563" w14:textId="108151E1" w:rsidR="009E495D" w:rsidRPr="002452A0" w:rsidRDefault="009E495D" w:rsidP="00B0078E">
            <w:pPr>
              <w:spacing w:after="0"/>
              <w:rPr>
                <w:lang w:eastAsia="ko-KR"/>
              </w:rPr>
            </w:pPr>
            <w:bookmarkStart w:id="3" w:name="_Hlk115083343"/>
            <w:r w:rsidRPr="002452A0">
              <w:rPr>
                <w:b/>
                <w:bCs/>
                <w:lang w:eastAsia="ko-KR"/>
              </w:rPr>
              <w:t>Agreement</w:t>
            </w:r>
            <w:r w:rsidR="00EE41B8" w:rsidRPr="002452A0">
              <w:rPr>
                <w:lang w:eastAsia="ko-KR"/>
              </w:rPr>
              <w:t xml:space="preserve"> RAN1#109</w:t>
            </w:r>
          </w:p>
          <w:p w14:paraId="2F59AD70" w14:textId="5FF625E7" w:rsidR="009E495D" w:rsidRPr="002452A0" w:rsidRDefault="009E495D" w:rsidP="00EC4308">
            <w:pPr>
              <w:spacing w:after="120"/>
              <w:rPr>
                <w:rFonts w:eastAsia="Malgun Gothic"/>
                <w:lang w:eastAsia="zh-CN"/>
              </w:rPr>
            </w:pPr>
            <w:r w:rsidRPr="002452A0">
              <w:rPr>
                <w:rFonts w:eastAsia="Malgun Gothic"/>
                <w:lang w:eastAsia="zh-CN"/>
              </w:rPr>
              <w:t>At least study SBFD operation within a TDD carrier.</w:t>
            </w:r>
          </w:p>
          <w:p w14:paraId="50EDA8FA" w14:textId="77777777" w:rsidR="00C56C73" w:rsidRPr="002452A0" w:rsidRDefault="00C56C73" w:rsidP="00B0078E">
            <w:pPr>
              <w:spacing w:after="0"/>
              <w:rPr>
                <w:rFonts w:eastAsia="Malgun Gothic"/>
                <w:bCs/>
                <w:color w:val="000000"/>
                <w:u w:val="single"/>
                <w:lang w:eastAsia="zh-CN"/>
              </w:rPr>
            </w:pPr>
            <w:r w:rsidRPr="002452A0">
              <w:rPr>
                <w:rFonts w:eastAsia="Malgun Gothic"/>
                <w:bCs/>
                <w:color w:val="000000"/>
                <w:u w:val="single"/>
                <w:lang w:eastAsia="zh-CN"/>
              </w:rPr>
              <w:t>Conclusion</w:t>
            </w:r>
          </w:p>
          <w:p w14:paraId="6A3B9523" w14:textId="35607C78" w:rsidR="00B0078E" w:rsidRPr="002452A0" w:rsidRDefault="00C56C73" w:rsidP="00EC4308">
            <w:pPr>
              <w:spacing w:after="120"/>
              <w:rPr>
                <w:rFonts w:eastAsia="Malgun Gothic"/>
                <w:lang w:eastAsia="zh-CN"/>
              </w:rPr>
            </w:pPr>
            <w:r w:rsidRPr="002452A0">
              <w:rPr>
                <w:rFonts w:eastAsia="Malgun Gothic"/>
                <w:lang w:eastAsia="zh-CN"/>
              </w:rPr>
              <w:t>For discussion purpose only, SBFD symbol is defined as symbol with subbands that gNB would use for SBFD operation.</w:t>
            </w:r>
          </w:p>
          <w:p w14:paraId="43EC1924" w14:textId="792F6924" w:rsidR="00EE41B8" w:rsidRPr="002452A0" w:rsidRDefault="00C56C73" w:rsidP="00BE08DC">
            <w:pPr>
              <w:keepNext/>
              <w:keepLines/>
              <w:spacing w:after="0"/>
              <w:rPr>
                <w:lang w:eastAsia="ko-KR"/>
              </w:rPr>
            </w:pPr>
            <w:r w:rsidRPr="002452A0">
              <w:rPr>
                <w:rFonts w:eastAsia="Malgun Gothic"/>
                <w:bCs/>
                <w:color w:val="000000"/>
                <w:u w:val="single"/>
                <w:lang w:eastAsia="zh-CN"/>
              </w:rPr>
              <w:lastRenderedPageBreak/>
              <w:t>Conclusion</w:t>
            </w:r>
            <w:r w:rsidR="00EE41B8" w:rsidRPr="002452A0">
              <w:rPr>
                <w:rFonts w:eastAsia="Malgun Gothic"/>
                <w:bCs/>
                <w:color w:val="000000"/>
                <w:u w:val="single"/>
                <w:lang w:eastAsia="zh-CN"/>
              </w:rPr>
              <w:t xml:space="preserve"> RAN1</w:t>
            </w:r>
            <w:r w:rsidR="00EE41B8" w:rsidRPr="002452A0">
              <w:rPr>
                <w:lang w:eastAsia="ko-KR"/>
              </w:rPr>
              <w:t>#109</w:t>
            </w:r>
          </w:p>
          <w:p w14:paraId="2EFE1DBD" w14:textId="0DA81FF2" w:rsidR="00C56C73" w:rsidRPr="002452A0" w:rsidRDefault="00C56C73" w:rsidP="00BE08DC">
            <w:pPr>
              <w:spacing w:after="120"/>
              <w:rPr>
                <w:rFonts w:eastAsia="Malgun Gothic"/>
              </w:rPr>
            </w:pPr>
            <w:r w:rsidRPr="002452A0">
              <w:rPr>
                <w:rFonts w:eastAsia="Malgun Gothic"/>
                <w:lang w:eastAsia="zh-CN"/>
              </w:rPr>
              <w:t xml:space="preserve">For discussion purpose, for SBFD operation within a TDD carrier, </w:t>
            </w:r>
            <w:r w:rsidRPr="002452A0">
              <w:rPr>
                <w:rFonts w:eastAsia="Malgun Gothic"/>
              </w:rPr>
              <w:t>a SBFD subband consists of 1 RB or a set of consecutive RBs for the same transmission direction.</w:t>
            </w:r>
          </w:p>
          <w:p w14:paraId="7B042E48" w14:textId="77777777" w:rsidR="005135FA" w:rsidRPr="002452A0" w:rsidRDefault="005135FA" w:rsidP="005135FA">
            <w:pPr>
              <w:spacing w:after="0"/>
              <w:rPr>
                <w:rFonts w:ascii="Calibri" w:eastAsia="Calibri" w:hAnsi="Calibri"/>
                <w:lang w:eastAsia="ko-KR"/>
              </w:rPr>
            </w:pPr>
            <w:r w:rsidRPr="002452A0">
              <w:rPr>
                <w:b/>
                <w:bCs/>
                <w:lang w:eastAsia="ko-KR"/>
              </w:rPr>
              <w:t>Agreement</w:t>
            </w:r>
            <w:r w:rsidRPr="002452A0">
              <w:rPr>
                <w:lang w:val="en-US" w:eastAsia="zh-CN"/>
              </w:rPr>
              <w:t xml:space="preserve"> RAN1#109</w:t>
            </w:r>
          </w:p>
          <w:p w14:paraId="78DC5C75" w14:textId="6C845792" w:rsidR="005135FA" w:rsidRPr="002452A0" w:rsidRDefault="005135FA" w:rsidP="005135FA">
            <w:pPr>
              <w:tabs>
                <w:tab w:val="num" w:pos="360"/>
              </w:tabs>
              <w:rPr>
                <w:lang w:eastAsia="ko-KR"/>
              </w:rPr>
            </w:pPr>
            <w:r w:rsidRPr="002452A0">
              <w:rPr>
                <w:lang w:eastAsia="ko-KR"/>
              </w:rPr>
              <w:t>Study the impact/potential enhancements of resource allocation in symbols with subbands that gNB would use for SBFD operation.</w:t>
            </w:r>
          </w:p>
          <w:p w14:paraId="38D3FE13" w14:textId="77777777"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b/>
                <w:bCs/>
                <w:lang w:eastAsia="en-GB"/>
              </w:rPr>
              <w:t>Agreement</w:t>
            </w:r>
            <w:r w:rsidRPr="002452A0">
              <w:rPr>
                <w:rFonts w:ascii="Times" w:eastAsia="Times New Roman" w:hAnsi="Times" w:cs="Times"/>
                <w:lang w:eastAsia="en-GB"/>
              </w:rPr>
              <w:t xml:space="preserve"> RAN1#110</w:t>
            </w:r>
          </w:p>
          <w:p w14:paraId="37C6E543" w14:textId="0B93E178"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lang w:eastAsia="en-GB"/>
              </w:rPr>
              <w:t>Study the following alternatives</w:t>
            </w:r>
            <w:r w:rsidR="00E62D5C" w:rsidRPr="002452A0">
              <w:rPr>
                <w:rFonts w:ascii="Times" w:eastAsia="Times New Roman" w:hAnsi="Times" w:cs="Times"/>
                <w:lang w:eastAsia="en-GB"/>
              </w:rPr>
              <w:t xml:space="preserve"> </w:t>
            </w:r>
            <w:r w:rsidRPr="002452A0">
              <w:rPr>
                <w:rFonts w:ascii="Times" w:eastAsia="Times New Roman" w:hAnsi="Times" w:cs="Times"/>
                <w:lang w:eastAsia="en-GB"/>
              </w:rPr>
              <w:t>with Alt 4 prioritized, for SBFD operation at least for RRC_CONNECTED state.</w:t>
            </w:r>
          </w:p>
          <w:p w14:paraId="64560451" w14:textId="77777777" w:rsidR="005135FA" w:rsidRPr="002452A0" w:rsidRDefault="005135FA" w:rsidP="006C4EEA">
            <w:pPr>
              <w:tabs>
                <w:tab w:val="num" w:pos="360"/>
              </w:tabs>
              <w:spacing w:before="120" w:after="0"/>
              <w:ind w:left="284"/>
              <w:textAlignment w:val="center"/>
              <w:rPr>
                <w:rFonts w:eastAsia="Times New Roman" w:cs="Calibri"/>
                <w:b/>
                <w:bCs/>
                <w:lang w:eastAsia="en-GB"/>
              </w:rPr>
            </w:pPr>
            <w:r w:rsidRPr="002452A0">
              <w:rPr>
                <w:rFonts w:ascii="Times" w:eastAsia="Times New Roman" w:hAnsi="Times" w:cs="Times"/>
                <w:b/>
                <w:bCs/>
                <w:lang w:eastAsia="en-GB"/>
              </w:rPr>
              <w:t>SBFD operation Alt 1:</w:t>
            </w:r>
          </w:p>
          <w:p w14:paraId="52F0947B"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lang w:eastAsia="en-GB"/>
              </w:rPr>
              <w:t xml:space="preserve">Time </w:t>
            </w:r>
            <w:r w:rsidRPr="002452A0">
              <w:rPr>
                <w:rFonts w:ascii="Times" w:eastAsia="Times New Roman" w:hAnsi="Times" w:cs="Times"/>
                <w:sz w:val="20"/>
                <w:szCs w:val="20"/>
                <w:lang w:eastAsia="en-GB"/>
              </w:rPr>
              <w:t xml:space="preserve">and frequency locations of subbands for SBFD operation are not known to UEs. </w:t>
            </w:r>
          </w:p>
          <w:p w14:paraId="727D1297"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UE behaviors follow existing specifications without introducing new UE behaviors for SBFD operation at gNB side.</w:t>
            </w:r>
          </w:p>
          <w:p w14:paraId="433F17E0" w14:textId="77777777" w:rsidR="005135FA" w:rsidRPr="002452A0" w:rsidRDefault="005135FA" w:rsidP="006C4EEA">
            <w:pPr>
              <w:tabs>
                <w:tab w:val="num" w:pos="360"/>
              </w:tabs>
              <w:spacing w:before="120" w:after="0"/>
              <w:ind w:left="284"/>
              <w:textAlignment w:val="center"/>
              <w:rPr>
                <w:rFonts w:eastAsia="Times New Roman" w:cs="Calibri"/>
                <w:b/>
                <w:bCs/>
                <w:lang w:eastAsia="en-GB"/>
              </w:rPr>
            </w:pPr>
            <w:r w:rsidRPr="002452A0">
              <w:rPr>
                <w:rFonts w:ascii="Times" w:eastAsia="Times New Roman" w:hAnsi="Times" w:cs="Times"/>
                <w:b/>
                <w:bCs/>
                <w:lang w:eastAsia="en-GB"/>
              </w:rPr>
              <w:t>SBFD operation Alt 2:</w:t>
            </w:r>
          </w:p>
          <w:p w14:paraId="6683D14D"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 xml:space="preserve">Time and frequency locations of subbands for SBFD operation are not known to UEs. </w:t>
            </w:r>
          </w:p>
          <w:p w14:paraId="6A016A83"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UE behaviors for non-SBFD aware UEs follow existing specifications.</w:t>
            </w:r>
          </w:p>
          <w:p w14:paraId="536000E0"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From RAN1 perspective, new UE behaviors can be introduced for SBFD aware UEs</w:t>
            </w:r>
          </w:p>
          <w:p w14:paraId="250E70B0" w14:textId="77777777" w:rsidR="005135FA" w:rsidRPr="002452A0" w:rsidRDefault="005135FA" w:rsidP="006C4EEA">
            <w:pPr>
              <w:tabs>
                <w:tab w:val="num" w:pos="360"/>
              </w:tabs>
              <w:spacing w:before="120" w:after="0"/>
              <w:ind w:left="284"/>
              <w:textAlignment w:val="center"/>
              <w:rPr>
                <w:rFonts w:eastAsia="Times New Roman" w:cs="Calibri"/>
                <w:b/>
                <w:bCs/>
                <w:lang w:eastAsia="en-GB"/>
              </w:rPr>
            </w:pPr>
            <w:r w:rsidRPr="002452A0">
              <w:rPr>
                <w:rFonts w:ascii="Times" w:eastAsia="Times New Roman" w:hAnsi="Times" w:cs="Times"/>
                <w:b/>
                <w:bCs/>
                <w:lang w:eastAsia="en-GB"/>
              </w:rPr>
              <w:t>SBFD operation Alt 3:</w:t>
            </w:r>
          </w:p>
          <w:p w14:paraId="3605C536"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 xml:space="preserve">Only time location of subbands for SBFD operation is known to SBFD aware UEs. </w:t>
            </w:r>
          </w:p>
          <w:p w14:paraId="166B8814"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UE behaviors for non-SBFD aware UEs follow existing specifications.</w:t>
            </w:r>
          </w:p>
          <w:p w14:paraId="36502A7A"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 xml:space="preserve">From RAN1 perspective, new UE behaviors can be introduced for SBFD aware UEs based on the time location of subbands for SBFD operation </w:t>
            </w:r>
          </w:p>
          <w:p w14:paraId="3C7A618A" w14:textId="77777777" w:rsidR="005135FA" w:rsidRPr="002452A0" w:rsidRDefault="005135FA" w:rsidP="006C4EEA">
            <w:pPr>
              <w:tabs>
                <w:tab w:val="num" w:pos="360"/>
              </w:tabs>
              <w:spacing w:before="120" w:after="0"/>
              <w:ind w:left="284"/>
              <w:textAlignment w:val="center"/>
              <w:rPr>
                <w:rFonts w:eastAsia="Times New Roman" w:cs="Calibri"/>
                <w:b/>
                <w:bCs/>
                <w:lang w:eastAsia="en-GB"/>
              </w:rPr>
            </w:pPr>
            <w:r w:rsidRPr="002452A0">
              <w:rPr>
                <w:rFonts w:ascii="Times" w:eastAsia="Times New Roman" w:hAnsi="Times" w:cs="Times"/>
                <w:b/>
                <w:bCs/>
                <w:lang w:eastAsia="en-GB"/>
              </w:rPr>
              <w:t>SBFD operation Alt 4:</w:t>
            </w:r>
          </w:p>
          <w:p w14:paraId="3DFCAF18"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 xml:space="preserve">Both time and frequency locations of subbands for SBFD operation are known to SBFD aware UEs. </w:t>
            </w:r>
          </w:p>
          <w:p w14:paraId="21D5FBE5"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UE behaviors for non-SBFD aware UEs follow existing specifications.</w:t>
            </w:r>
          </w:p>
          <w:p w14:paraId="292D414E" w14:textId="77777777"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From RAN1 perspective, new UE behaviors can be introduced for SBFD aware UEs based on the time and frequency locations of subbands for SBFD operation.</w:t>
            </w:r>
          </w:p>
          <w:p w14:paraId="482F2141" w14:textId="77777777" w:rsidR="005135FA" w:rsidRPr="002452A0" w:rsidRDefault="005135FA" w:rsidP="006C4EEA">
            <w:pPr>
              <w:spacing w:before="120" w:after="0"/>
              <w:ind w:left="284"/>
              <w:textAlignment w:val="center"/>
              <w:rPr>
                <w:rFonts w:ascii="Times" w:eastAsia="Times New Roman" w:hAnsi="Times" w:cs="Times"/>
                <w:lang w:eastAsia="en-GB"/>
              </w:rPr>
            </w:pPr>
            <w:r w:rsidRPr="002452A0">
              <w:rPr>
                <w:rFonts w:ascii="Times" w:eastAsia="Times New Roman" w:hAnsi="Times" w:cs="Times"/>
                <w:lang w:eastAsia="en-GB"/>
              </w:rPr>
              <w:t>UE capability discussion is held in work item phase.</w:t>
            </w:r>
          </w:p>
          <w:p w14:paraId="531BA53C" w14:textId="77777777" w:rsidR="005135FA" w:rsidRPr="002452A0" w:rsidRDefault="005135FA" w:rsidP="005135FA">
            <w:pPr>
              <w:spacing w:after="0"/>
              <w:ind w:left="540"/>
              <w:rPr>
                <w:rFonts w:ascii="Times" w:eastAsia="Times New Roman" w:hAnsi="Times" w:cs="Times"/>
                <w:lang w:eastAsia="en-GB"/>
              </w:rPr>
            </w:pPr>
            <w:r w:rsidRPr="002452A0">
              <w:rPr>
                <w:rFonts w:ascii="Times" w:eastAsia="Times New Roman" w:hAnsi="Times" w:cs="Times"/>
                <w:lang w:eastAsia="en-GB"/>
              </w:rPr>
              <w:t> </w:t>
            </w:r>
          </w:p>
          <w:p w14:paraId="669EDAD7" w14:textId="77777777"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b/>
                <w:bCs/>
                <w:lang w:eastAsia="en-GB"/>
              </w:rPr>
              <w:t>Agreement</w:t>
            </w:r>
            <w:r w:rsidRPr="002452A0">
              <w:rPr>
                <w:rFonts w:ascii="Times" w:eastAsia="Times New Roman" w:hAnsi="Times" w:cs="Times"/>
                <w:lang w:eastAsia="en-GB"/>
              </w:rPr>
              <w:t xml:space="preserve"> RAN1#110</w:t>
            </w:r>
          </w:p>
          <w:p w14:paraId="773E6775" w14:textId="77777777" w:rsidR="005135FA" w:rsidRPr="002452A0" w:rsidRDefault="005135FA" w:rsidP="0095660A">
            <w:pPr>
              <w:spacing w:after="0"/>
              <w:ind w:left="284"/>
              <w:rPr>
                <w:rFonts w:ascii="Times" w:eastAsia="Times New Roman" w:hAnsi="Times" w:cs="Times"/>
                <w:lang w:eastAsia="en-GB"/>
              </w:rPr>
            </w:pPr>
            <w:r w:rsidRPr="002452A0">
              <w:rPr>
                <w:rFonts w:ascii="Times" w:eastAsia="Times New Roman" w:hAnsi="Times" w:cs="Times"/>
                <w:lang w:eastAsia="en-GB"/>
              </w:rPr>
              <w:t>For indication of subband locations for SBFD operation, study semi-static configuration of subband time and frequency location as baseline.</w:t>
            </w:r>
          </w:p>
          <w:p w14:paraId="3013EF49" w14:textId="77777777"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lang w:eastAsia="en-GB"/>
              </w:rPr>
              <w:t> </w:t>
            </w:r>
          </w:p>
          <w:p w14:paraId="07CFA00F" w14:textId="06DC8A14"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b/>
                <w:bCs/>
                <w:lang w:eastAsia="en-GB"/>
              </w:rPr>
              <w:t>Agreement</w:t>
            </w:r>
            <w:r w:rsidRPr="002452A0">
              <w:rPr>
                <w:rFonts w:ascii="Times" w:eastAsia="Times New Roman" w:hAnsi="Times" w:cs="Times"/>
                <w:lang w:eastAsia="en-GB"/>
              </w:rPr>
              <w:t xml:space="preserve"> RAN1#110</w:t>
            </w:r>
          </w:p>
          <w:p w14:paraId="433C1F70" w14:textId="77777777" w:rsidR="005135FA" w:rsidRPr="002452A0" w:rsidRDefault="005135FA" w:rsidP="0095660A">
            <w:pPr>
              <w:spacing w:after="0"/>
              <w:ind w:left="284"/>
              <w:rPr>
                <w:rFonts w:ascii="Times" w:eastAsia="Times New Roman" w:hAnsi="Times" w:cs="Times"/>
                <w:lang w:eastAsia="en-GB"/>
              </w:rPr>
            </w:pPr>
            <w:r w:rsidRPr="002452A0">
              <w:rPr>
                <w:rFonts w:ascii="Times" w:eastAsia="Times New Roman" w:hAnsi="Times" w:cs="Times"/>
                <w:lang w:eastAsia="en-GB"/>
              </w:rPr>
              <w:t>Consider UL subband indicated to SBFD aware UEs is not expected to be used for DL transmissions as baseline.</w:t>
            </w:r>
          </w:p>
          <w:p w14:paraId="748EEA2B" w14:textId="77777777" w:rsidR="005135FA" w:rsidRPr="002452A0" w:rsidRDefault="005135FA" w:rsidP="0095660A">
            <w:pPr>
              <w:tabs>
                <w:tab w:val="num" w:pos="360"/>
              </w:tabs>
              <w:spacing w:after="0"/>
              <w:ind w:left="284"/>
              <w:textAlignment w:val="center"/>
              <w:rPr>
                <w:rFonts w:eastAsia="Times New Roman" w:cs="Calibri"/>
                <w:lang w:eastAsia="en-GB"/>
              </w:rPr>
            </w:pPr>
            <w:r w:rsidRPr="002452A0">
              <w:rPr>
                <w:rFonts w:ascii="Times" w:eastAsia="Times New Roman" w:hAnsi="Times" w:cs="Times"/>
                <w:lang w:eastAsia="en-GB"/>
              </w:rPr>
              <w:t>FFS the feasibility and benefit to support DL transmission in UL subband</w:t>
            </w:r>
          </w:p>
          <w:p w14:paraId="29BA75B3" w14:textId="77777777" w:rsidR="005135FA" w:rsidRPr="002452A0" w:rsidRDefault="005135FA" w:rsidP="005135FA">
            <w:pPr>
              <w:spacing w:after="0"/>
              <w:ind w:left="540"/>
              <w:rPr>
                <w:rFonts w:ascii="Times" w:eastAsia="Times New Roman" w:hAnsi="Times" w:cs="Times"/>
                <w:lang w:eastAsia="en-GB"/>
              </w:rPr>
            </w:pPr>
            <w:r w:rsidRPr="002452A0">
              <w:rPr>
                <w:rFonts w:ascii="Times" w:eastAsia="Times New Roman" w:hAnsi="Times" w:cs="Times"/>
                <w:lang w:eastAsia="en-GB"/>
              </w:rPr>
              <w:t>  </w:t>
            </w:r>
          </w:p>
          <w:p w14:paraId="71421417" w14:textId="77777777"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b/>
                <w:bCs/>
                <w:lang w:eastAsia="en-GB"/>
              </w:rPr>
              <w:t>Agreement</w:t>
            </w:r>
            <w:r w:rsidRPr="002452A0">
              <w:rPr>
                <w:rFonts w:ascii="Times" w:eastAsia="Times New Roman" w:hAnsi="Times" w:cs="Times"/>
                <w:lang w:eastAsia="en-GB"/>
              </w:rPr>
              <w:t xml:space="preserve"> RAN1#110</w:t>
            </w:r>
          </w:p>
          <w:p w14:paraId="0F099BD0" w14:textId="77777777" w:rsidR="005135FA" w:rsidRPr="002452A0" w:rsidRDefault="005135FA" w:rsidP="0095660A">
            <w:pPr>
              <w:spacing w:after="120"/>
              <w:ind w:left="284"/>
              <w:rPr>
                <w:rFonts w:ascii="Times" w:eastAsia="Times New Roman" w:hAnsi="Times" w:cs="Times"/>
                <w:lang w:eastAsia="en-GB"/>
              </w:rPr>
            </w:pPr>
            <w:r w:rsidRPr="002452A0">
              <w:rPr>
                <w:rFonts w:ascii="Times" w:eastAsia="Times New Roman" w:hAnsi="Times" w:cs="Times"/>
                <w:lang w:eastAsia="en-GB"/>
              </w:rPr>
              <w:t>For semi-static configuration of subband location, consider same subband frequency resources across different SBFD symbols as baseline.</w:t>
            </w:r>
          </w:p>
          <w:p w14:paraId="7EAB2BF0" w14:textId="77777777" w:rsidR="005135FA" w:rsidRPr="002452A0" w:rsidRDefault="005135FA" w:rsidP="005135FA">
            <w:pPr>
              <w:spacing w:after="0"/>
              <w:ind w:left="540"/>
              <w:rPr>
                <w:rFonts w:ascii="Times" w:eastAsia="Times New Roman" w:hAnsi="Times" w:cs="Times"/>
                <w:lang w:eastAsia="en-GB"/>
              </w:rPr>
            </w:pPr>
            <w:r w:rsidRPr="002452A0">
              <w:rPr>
                <w:rFonts w:ascii="Times" w:eastAsia="Times New Roman" w:hAnsi="Times" w:cs="Times"/>
                <w:lang w:eastAsia="en-GB"/>
              </w:rPr>
              <w:t> </w:t>
            </w:r>
          </w:p>
          <w:p w14:paraId="07C18AEE" w14:textId="77777777" w:rsidR="005135FA" w:rsidRPr="002452A0" w:rsidRDefault="005135FA" w:rsidP="0095660A">
            <w:pPr>
              <w:spacing w:after="0"/>
              <w:rPr>
                <w:rFonts w:ascii="Times" w:eastAsia="Times New Roman" w:hAnsi="Times" w:cs="Times"/>
                <w:lang w:eastAsia="en-GB"/>
              </w:rPr>
            </w:pPr>
            <w:r w:rsidRPr="002452A0">
              <w:rPr>
                <w:rFonts w:ascii="Times" w:eastAsia="Times New Roman" w:hAnsi="Times" w:cs="Times"/>
                <w:b/>
                <w:bCs/>
                <w:lang w:eastAsia="en-GB"/>
              </w:rPr>
              <w:t>Agreement</w:t>
            </w:r>
            <w:r w:rsidRPr="002452A0">
              <w:rPr>
                <w:rFonts w:ascii="Times" w:eastAsia="Times New Roman" w:hAnsi="Times" w:cs="Times"/>
                <w:lang w:eastAsia="en-GB"/>
              </w:rPr>
              <w:t>: RAN1#110</w:t>
            </w:r>
          </w:p>
          <w:p w14:paraId="26FB7FF0" w14:textId="77777777" w:rsidR="005135FA" w:rsidRPr="002452A0" w:rsidRDefault="005135FA" w:rsidP="0095660A">
            <w:pPr>
              <w:spacing w:after="0"/>
              <w:ind w:left="284"/>
              <w:rPr>
                <w:rFonts w:ascii="Times" w:eastAsia="Times New Roman" w:hAnsi="Times" w:cs="Times"/>
                <w:lang w:eastAsia="en-GB"/>
              </w:rPr>
            </w:pPr>
            <w:r w:rsidRPr="002452A0">
              <w:rPr>
                <w:rFonts w:ascii="Times" w:eastAsia="Times New Roman" w:hAnsi="Times" w:cs="Times"/>
                <w:lang w:eastAsia="en-GB"/>
              </w:rPr>
              <w:t xml:space="preserve">The maximum number of </w:t>
            </w:r>
            <w:proofErr w:type="gramStart"/>
            <w:r w:rsidRPr="002452A0">
              <w:rPr>
                <w:rFonts w:ascii="Times" w:eastAsia="Times New Roman" w:hAnsi="Times" w:cs="Times"/>
                <w:lang w:eastAsia="en-GB"/>
              </w:rPr>
              <w:t>uplink</w:t>
            </w:r>
            <w:proofErr w:type="gramEnd"/>
            <w:r w:rsidRPr="002452A0">
              <w:rPr>
                <w:rFonts w:ascii="Times" w:eastAsia="Times New Roman" w:hAnsi="Times" w:cs="Times"/>
                <w:lang w:eastAsia="en-GB"/>
              </w:rPr>
              <w:t xml:space="preserve"> SBFD subbands in an SBFD symbol within a TDD carrier is one.</w:t>
            </w:r>
          </w:p>
          <w:p w14:paraId="1A2151A3" w14:textId="77777777" w:rsidR="005135FA" w:rsidRPr="002452A0" w:rsidRDefault="005135FA" w:rsidP="005135FA">
            <w:pPr>
              <w:spacing w:after="0"/>
              <w:ind w:left="540"/>
              <w:rPr>
                <w:rFonts w:ascii="Times" w:eastAsia="Times New Roman" w:hAnsi="Times" w:cs="Times"/>
                <w:lang w:eastAsia="en-GB"/>
              </w:rPr>
            </w:pPr>
            <w:r w:rsidRPr="002452A0">
              <w:rPr>
                <w:rFonts w:ascii="Times" w:eastAsia="Times New Roman" w:hAnsi="Times" w:cs="Times"/>
                <w:lang w:eastAsia="en-GB"/>
              </w:rPr>
              <w:t> </w:t>
            </w:r>
          </w:p>
          <w:p w14:paraId="0B45A632" w14:textId="77777777" w:rsidR="005135FA" w:rsidRPr="002452A0" w:rsidRDefault="005135FA" w:rsidP="0095660A">
            <w:pPr>
              <w:spacing w:after="120"/>
              <w:rPr>
                <w:rFonts w:ascii="Times" w:eastAsia="Times New Roman" w:hAnsi="Times" w:cs="Times"/>
                <w:lang w:eastAsia="en-GB"/>
              </w:rPr>
            </w:pPr>
            <w:r w:rsidRPr="002452A0">
              <w:rPr>
                <w:rFonts w:ascii="Times" w:eastAsia="Times New Roman" w:hAnsi="Times" w:cs="Times"/>
                <w:lang w:eastAsia="en-GB"/>
              </w:rPr>
              <w:t>Working Assumption RAN1#110</w:t>
            </w:r>
          </w:p>
          <w:p w14:paraId="0A0586B0" w14:textId="0CAB1A46" w:rsidR="005135FA" w:rsidRPr="002452A0" w:rsidRDefault="005135FA" w:rsidP="0095660A">
            <w:pPr>
              <w:spacing w:after="0"/>
              <w:ind w:left="284"/>
              <w:rPr>
                <w:rFonts w:eastAsia="Times New Roman"/>
                <w:lang w:eastAsia="en-GB"/>
              </w:rPr>
            </w:pPr>
            <w:r w:rsidRPr="002452A0">
              <w:rPr>
                <w:rFonts w:ascii="Times" w:eastAsia="Times New Roman" w:hAnsi="Times" w:cs="Times"/>
                <w:lang w:eastAsia="en-GB"/>
              </w:rPr>
              <w:t xml:space="preserve">For SBFD operation </w:t>
            </w:r>
            <w:r w:rsidRPr="002452A0">
              <w:rPr>
                <w:rFonts w:eastAsia="Times New Roman"/>
                <w:lang w:eastAsia="en-GB"/>
              </w:rPr>
              <w:t>within a TDD carrier, study SBFD scheme</w:t>
            </w:r>
            <w:r w:rsidR="00616EA5" w:rsidRPr="002452A0">
              <w:rPr>
                <w:rFonts w:eastAsia="Times New Roman"/>
                <w:lang w:eastAsia="en-GB"/>
              </w:rPr>
              <w:t xml:space="preserve"> </w:t>
            </w:r>
            <w:r w:rsidRPr="002452A0">
              <w:rPr>
                <w:rFonts w:eastAsia="Times New Roman"/>
                <w:lang w:eastAsia="en-GB"/>
              </w:rPr>
              <w:t>within</w:t>
            </w:r>
            <w:r w:rsidR="00616EA5" w:rsidRPr="002452A0">
              <w:rPr>
                <w:rFonts w:eastAsia="Times New Roman"/>
                <w:lang w:eastAsia="en-GB"/>
              </w:rPr>
              <w:t xml:space="preserve"> </w:t>
            </w:r>
            <w:r w:rsidRPr="002452A0">
              <w:rPr>
                <w:rFonts w:eastAsia="Times New Roman"/>
                <w:lang w:eastAsia="en-GB"/>
              </w:rPr>
              <w:t xml:space="preserve">a single configured DL and UL BWP pair with aligned </w:t>
            </w:r>
            <w:proofErr w:type="spellStart"/>
            <w:r w:rsidRPr="002452A0">
              <w:rPr>
                <w:rFonts w:eastAsia="Times New Roman"/>
                <w:lang w:eastAsia="en-GB"/>
              </w:rPr>
              <w:t>center</w:t>
            </w:r>
            <w:proofErr w:type="spellEnd"/>
            <w:r w:rsidRPr="002452A0">
              <w:rPr>
                <w:rFonts w:eastAsia="Times New Roman"/>
                <w:lang w:eastAsia="en-GB"/>
              </w:rPr>
              <w:t xml:space="preserve"> frequencies as baseline. </w:t>
            </w:r>
          </w:p>
          <w:p w14:paraId="110CBC19" w14:textId="3E4435DB" w:rsidR="005135FA" w:rsidRPr="002452A0" w:rsidRDefault="005135FA" w:rsidP="008E1DC1">
            <w:pPr>
              <w:pStyle w:val="ListParagraph"/>
              <w:numPr>
                <w:ilvl w:val="0"/>
                <w:numId w:val="18"/>
              </w:numPr>
              <w:tabs>
                <w:tab w:val="num" w:pos="360"/>
              </w:tabs>
              <w:spacing w:before="60"/>
              <w:ind w:left="1003" w:hanging="357"/>
              <w:contextualSpacing w:val="0"/>
              <w:textAlignment w:val="center"/>
              <w:rPr>
                <w:rFonts w:eastAsia="Times New Roman"/>
                <w:sz w:val="20"/>
                <w:szCs w:val="20"/>
                <w:lang w:eastAsia="en-GB"/>
              </w:rPr>
            </w:pPr>
            <w:r w:rsidRPr="002452A0">
              <w:rPr>
                <w:rFonts w:eastAsia="Times New Roman"/>
                <w:sz w:val="20"/>
                <w:szCs w:val="20"/>
                <w:lang w:eastAsia="en-GB"/>
              </w:rPr>
              <w:t>FFS feasibility and potential benefit of</w:t>
            </w:r>
            <w:r w:rsidR="00616EA5" w:rsidRPr="002452A0">
              <w:rPr>
                <w:rFonts w:eastAsia="Times New Roman"/>
                <w:sz w:val="20"/>
                <w:szCs w:val="20"/>
                <w:lang w:eastAsia="en-GB"/>
              </w:rPr>
              <w:t xml:space="preserve"> </w:t>
            </w:r>
            <w:r w:rsidRPr="002452A0">
              <w:rPr>
                <w:rFonts w:eastAsia="Times New Roman"/>
                <w:sz w:val="20"/>
                <w:szCs w:val="20"/>
                <w:lang w:eastAsia="en-GB"/>
              </w:rPr>
              <w:t>SBFD scheme</w:t>
            </w:r>
            <w:r w:rsidR="00616EA5" w:rsidRPr="002452A0">
              <w:rPr>
                <w:rFonts w:eastAsia="Times New Roman"/>
                <w:sz w:val="20"/>
                <w:szCs w:val="20"/>
                <w:lang w:eastAsia="en-GB"/>
              </w:rPr>
              <w:t xml:space="preserve"> </w:t>
            </w:r>
            <w:r w:rsidRPr="002452A0">
              <w:rPr>
                <w:rFonts w:eastAsia="Times New Roman"/>
                <w:sz w:val="20"/>
                <w:szCs w:val="20"/>
                <w:lang w:eastAsia="en-GB"/>
              </w:rPr>
              <w:t>within</w:t>
            </w:r>
            <w:r w:rsidR="00616EA5" w:rsidRPr="002452A0">
              <w:rPr>
                <w:rFonts w:eastAsia="Times New Roman"/>
                <w:sz w:val="20"/>
                <w:szCs w:val="20"/>
                <w:lang w:eastAsia="en-GB"/>
              </w:rPr>
              <w:t xml:space="preserve"> </w:t>
            </w:r>
            <w:r w:rsidRPr="002452A0">
              <w:rPr>
                <w:rFonts w:eastAsia="Times New Roman"/>
                <w:sz w:val="20"/>
                <w:szCs w:val="20"/>
                <w:lang w:eastAsia="en-GB"/>
              </w:rPr>
              <w:t>a single configured DL and UL BWP pair with unaligned center frequencies</w:t>
            </w:r>
          </w:p>
          <w:p w14:paraId="48A7159B" w14:textId="7033EF11" w:rsidR="00B77611" w:rsidRPr="002452A0" w:rsidRDefault="005135FA" w:rsidP="008E1DC1">
            <w:pPr>
              <w:pStyle w:val="ListParagraph"/>
              <w:numPr>
                <w:ilvl w:val="0"/>
                <w:numId w:val="18"/>
              </w:numPr>
              <w:tabs>
                <w:tab w:val="num" w:pos="360"/>
              </w:tabs>
              <w:spacing w:before="60" w:after="60"/>
              <w:ind w:left="1003" w:hanging="357"/>
              <w:contextualSpacing w:val="0"/>
              <w:textAlignment w:val="center"/>
              <w:rPr>
                <w:rFonts w:eastAsia="Times New Roman" w:cs="Calibri"/>
                <w:sz w:val="20"/>
                <w:szCs w:val="20"/>
                <w:lang w:val="en-GB" w:eastAsia="en-GB"/>
              </w:rPr>
            </w:pPr>
            <w:r w:rsidRPr="002452A0">
              <w:rPr>
                <w:rFonts w:eastAsia="Times New Roman"/>
                <w:sz w:val="20"/>
                <w:szCs w:val="20"/>
                <w:lang w:eastAsia="en-GB"/>
              </w:rPr>
              <w:t>FFS feasibility and potential benefit of SBFD scheme with more than one configured DL and UL BWP pair with aligned/unaligned center frequencies for a DL and UL BWP pair</w:t>
            </w:r>
            <w:bookmarkEnd w:id="3"/>
            <w:r w:rsidR="00616EA5" w:rsidRPr="002452A0">
              <w:rPr>
                <w:rFonts w:eastAsia="Times New Roman"/>
                <w:sz w:val="20"/>
                <w:szCs w:val="20"/>
                <w:lang w:eastAsia="en-GB"/>
              </w:rPr>
              <w:t>.</w:t>
            </w:r>
          </w:p>
        </w:tc>
      </w:tr>
    </w:tbl>
    <w:p w14:paraId="31D6F860" w14:textId="1162F1E3" w:rsidR="00E5588E" w:rsidRPr="002452A0" w:rsidRDefault="00E5588E" w:rsidP="002D5E9D">
      <w:pPr>
        <w:spacing w:before="120" w:after="0"/>
        <w:jc w:val="both"/>
        <w:rPr>
          <w:bdr w:val="none" w:sz="0" w:space="0" w:color="auto" w:frame="1"/>
        </w:rPr>
      </w:pPr>
      <w:r w:rsidRPr="002452A0">
        <w:rPr>
          <w:bdr w:val="none" w:sz="0" w:space="0" w:color="auto" w:frame="1"/>
        </w:rPr>
        <w:lastRenderedPageBreak/>
        <w:t xml:space="preserve">Several </w:t>
      </w:r>
      <w:r w:rsidR="00F76FE4" w:rsidRPr="002452A0">
        <w:rPr>
          <w:bdr w:val="none" w:sz="0" w:space="0" w:color="auto" w:frame="1"/>
        </w:rPr>
        <w:t>aspects</w:t>
      </w:r>
      <w:r w:rsidRPr="002452A0">
        <w:rPr>
          <w:bdr w:val="none" w:sz="0" w:space="0" w:color="auto" w:frame="1"/>
        </w:rPr>
        <w:t xml:space="preserve"> may motivate the configuration enhancement that shares the SBFD layout knowledge with half-duplex (but SBFD-aware) UEs:</w:t>
      </w:r>
    </w:p>
    <w:p w14:paraId="15F9E3CC" w14:textId="08CE012A" w:rsidR="002D5E9D" w:rsidRPr="002452A0" w:rsidRDefault="002D5E9D" w:rsidP="008E1DC1">
      <w:pPr>
        <w:pStyle w:val="ListParagraph"/>
        <w:numPr>
          <w:ilvl w:val="0"/>
          <w:numId w:val="17"/>
        </w:numPr>
        <w:spacing w:before="120"/>
        <w:ind w:left="714" w:hanging="357"/>
        <w:contextualSpacing w:val="0"/>
        <w:jc w:val="both"/>
        <w:rPr>
          <w:bdr w:val="none" w:sz="0" w:space="0" w:color="auto" w:frame="1"/>
        </w:rPr>
      </w:pPr>
      <w:r w:rsidRPr="002452A0">
        <w:rPr>
          <w:sz w:val="20"/>
          <w:szCs w:val="20"/>
          <w:bdr w:val="none" w:sz="0" w:space="0" w:color="auto" w:frame="1"/>
        </w:rPr>
        <w:lastRenderedPageBreak/>
        <w:t xml:space="preserve">Knowledge of the frequency location of subbands allows </w:t>
      </w:r>
      <w:r w:rsidR="00E5588E" w:rsidRPr="002452A0">
        <w:rPr>
          <w:sz w:val="20"/>
          <w:szCs w:val="20"/>
          <w:bdr w:val="none" w:sz="0" w:space="0" w:color="auto" w:frame="1"/>
        </w:rPr>
        <w:t>adaptive frequency domain</w:t>
      </w:r>
      <w:r w:rsidRPr="002452A0">
        <w:rPr>
          <w:sz w:val="20"/>
          <w:szCs w:val="20"/>
          <w:bdr w:val="none" w:sz="0" w:space="0" w:color="auto" w:frame="1"/>
        </w:rPr>
        <w:t xml:space="preserve"> resource allocations that prevent frequency domain resource fragmentations with FDRA Type-0</w:t>
      </w:r>
      <w:r w:rsidR="00F76FE4" w:rsidRPr="002452A0">
        <w:rPr>
          <w:sz w:val="20"/>
          <w:szCs w:val="20"/>
          <w:bdr w:val="none" w:sz="0" w:space="0" w:color="auto" w:frame="1"/>
        </w:rPr>
        <w:t>,</w:t>
      </w:r>
      <w:r w:rsidRPr="002452A0">
        <w:rPr>
          <w:sz w:val="20"/>
          <w:szCs w:val="20"/>
          <w:bdr w:val="none" w:sz="0" w:space="0" w:color="auto" w:frame="1"/>
        </w:rPr>
        <w:t xml:space="preserve"> for instance</w:t>
      </w:r>
      <w:r w:rsidR="00F76FE4" w:rsidRPr="002452A0">
        <w:rPr>
          <w:sz w:val="20"/>
          <w:szCs w:val="20"/>
          <w:bdr w:val="none" w:sz="0" w:space="0" w:color="auto" w:frame="1"/>
        </w:rPr>
        <w:t>,</w:t>
      </w:r>
      <w:r w:rsidRPr="002452A0">
        <w:rPr>
          <w:sz w:val="20"/>
          <w:szCs w:val="20"/>
          <w:bdr w:val="none" w:sz="0" w:space="0" w:color="auto" w:frame="1"/>
        </w:rPr>
        <w:t xml:space="preserve"> as detailed in </w:t>
      </w:r>
      <w:r w:rsidR="003F34F0" w:rsidRPr="002452A0">
        <w:rPr>
          <w:sz w:val="20"/>
          <w:szCs w:val="20"/>
          <w:bdr w:val="none" w:sz="0" w:space="0" w:color="auto" w:frame="1"/>
        </w:rPr>
        <w:t xml:space="preserve">later </w:t>
      </w:r>
      <w:r w:rsidRPr="002452A0">
        <w:rPr>
          <w:sz w:val="20"/>
          <w:szCs w:val="20"/>
          <w:bdr w:val="none" w:sz="0" w:space="0" w:color="auto" w:frame="1"/>
        </w:rPr>
        <w:t>section</w:t>
      </w:r>
      <w:r w:rsidR="003F34F0" w:rsidRPr="002452A0">
        <w:rPr>
          <w:sz w:val="20"/>
          <w:szCs w:val="20"/>
          <w:bdr w:val="none" w:sz="0" w:space="0" w:color="auto" w:frame="1"/>
        </w:rPr>
        <w:t>s</w:t>
      </w:r>
      <w:r w:rsidRPr="002452A0">
        <w:rPr>
          <w:sz w:val="20"/>
          <w:szCs w:val="20"/>
          <w:bdr w:val="none" w:sz="0" w:space="0" w:color="auto" w:frame="1"/>
        </w:rPr>
        <w:t xml:space="preserve">. </w:t>
      </w:r>
    </w:p>
    <w:p w14:paraId="0CFA5306" w14:textId="34DBFC91" w:rsidR="00E5588E" w:rsidRPr="002452A0" w:rsidRDefault="002D5E9D" w:rsidP="008E1DC1">
      <w:pPr>
        <w:pStyle w:val="ListParagraph"/>
        <w:numPr>
          <w:ilvl w:val="0"/>
          <w:numId w:val="17"/>
        </w:numPr>
        <w:spacing w:before="120"/>
        <w:ind w:left="714" w:hanging="357"/>
        <w:contextualSpacing w:val="0"/>
        <w:jc w:val="both"/>
        <w:rPr>
          <w:bdr w:val="none" w:sz="0" w:space="0" w:color="auto" w:frame="1"/>
        </w:rPr>
      </w:pPr>
      <w:r w:rsidRPr="002452A0">
        <w:rPr>
          <w:sz w:val="20"/>
          <w:szCs w:val="20"/>
          <w:bdr w:val="none" w:sz="0" w:space="0" w:color="auto" w:frame="1"/>
        </w:rPr>
        <w:t xml:space="preserve">Knowledge of the time location of subbands allows adaptive selection between resource sets </w:t>
      </w:r>
      <w:r w:rsidR="00A1209D" w:rsidRPr="002452A0">
        <w:rPr>
          <w:sz w:val="20"/>
          <w:szCs w:val="20"/>
          <w:bdr w:val="none" w:sz="0" w:space="0" w:color="auto" w:frame="1"/>
        </w:rPr>
        <w:t xml:space="preserve">(used in the resource selection) </w:t>
      </w:r>
      <w:r w:rsidRPr="002452A0">
        <w:rPr>
          <w:sz w:val="20"/>
          <w:szCs w:val="20"/>
          <w:bdr w:val="none" w:sz="0" w:space="0" w:color="auto" w:frame="1"/>
        </w:rPr>
        <w:t>or resource parameters</w:t>
      </w:r>
      <w:r w:rsidR="00F76FE4" w:rsidRPr="002452A0">
        <w:rPr>
          <w:sz w:val="20"/>
          <w:szCs w:val="20"/>
          <w:bdr w:val="none" w:sz="0" w:space="0" w:color="auto" w:frame="1"/>
        </w:rPr>
        <w:t xml:space="preserve"> (e.g. Tx power level, frequency offset, etc.)</w:t>
      </w:r>
      <w:r w:rsidRPr="002452A0">
        <w:rPr>
          <w:sz w:val="20"/>
          <w:szCs w:val="20"/>
          <w:bdr w:val="none" w:sz="0" w:space="0" w:color="auto" w:frame="1"/>
        </w:rPr>
        <w:t xml:space="preserve">. </w:t>
      </w:r>
    </w:p>
    <w:p w14:paraId="45ABF913" w14:textId="6B5FF6E1" w:rsidR="002D5E9D" w:rsidRPr="002452A0" w:rsidRDefault="002D5E9D" w:rsidP="008E1DC1">
      <w:pPr>
        <w:pStyle w:val="ListParagraph"/>
        <w:numPr>
          <w:ilvl w:val="0"/>
          <w:numId w:val="17"/>
        </w:numPr>
        <w:spacing w:before="120"/>
        <w:ind w:left="714" w:hanging="357"/>
        <w:contextualSpacing w:val="0"/>
        <w:jc w:val="both"/>
        <w:rPr>
          <w:bdr w:val="none" w:sz="0" w:space="0" w:color="auto" w:frame="1"/>
        </w:rPr>
      </w:pPr>
      <w:r w:rsidRPr="002452A0">
        <w:rPr>
          <w:sz w:val="20"/>
          <w:szCs w:val="20"/>
          <w:bdr w:val="none" w:sz="0" w:space="0" w:color="auto" w:frame="1"/>
        </w:rPr>
        <w:t xml:space="preserve">Subband configurations can be used in </w:t>
      </w:r>
      <w:r w:rsidR="00481123" w:rsidRPr="002452A0">
        <w:rPr>
          <w:sz w:val="20"/>
          <w:szCs w:val="20"/>
          <w:bdr w:val="none" w:sz="0" w:space="0" w:color="auto" w:frame="1"/>
        </w:rPr>
        <w:t>i</w:t>
      </w:r>
      <w:r w:rsidRPr="002452A0">
        <w:rPr>
          <w:sz w:val="20"/>
          <w:szCs w:val="20"/>
          <w:bdr w:val="none" w:sz="0" w:space="0" w:color="auto" w:frame="1"/>
        </w:rPr>
        <w:t>ntra-UE prioritization:</w:t>
      </w:r>
    </w:p>
    <w:p w14:paraId="35FCEC6D" w14:textId="0B6A5E7D" w:rsidR="002D5E9D" w:rsidRPr="002452A0" w:rsidRDefault="002D5E9D" w:rsidP="008E1DC1">
      <w:pPr>
        <w:pStyle w:val="ListParagraph"/>
        <w:numPr>
          <w:ilvl w:val="1"/>
          <w:numId w:val="17"/>
        </w:numPr>
        <w:spacing w:before="120"/>
        <w:contextualSpacing w:val="0"/>
        <w:jc w:val="both"/>
        <w:rPr>
          <w:bdr w:val="none" w:sz="0" w:space="0" w:color="auto" w:frame="1"/>
        </w:rPr>
      </w:pPr>
      <w:r w:rsidRPr="002452A0">
        <w:rPr>
          <w:sz w:val="20"/>
          <w:szCs w:val="20"/>
          <w:bdr w:val="none" w:sz="0" w:space="0" w:color="auto" w:frame="1"/>
        </w:rPr>
        <w:t xml:space="preserve">Deprioritization of semi-statically scheduled transmission or reception can be triggered when </w:t>
      </w:r>
      <w:r w:rsidR="00F76FE4" w:rsidRPr="002452A0">
        <w:rPr>
          <w:sz w:val="20"/>
          <w:szCs w:val="20"/>
          <w:bdr w:val="none" w:sz="0" w:space="0" w:color="auto" w:frame="1"/>
        </w:rPr>
        <w:t xml:space="preserve">the resource is not available in an SBFD- (non-SBFD-) slot/symbols because the </w:t>
      </w:r>
      <w:r w:rsidRPr="002452A0">
        <w:rPr>
          <w:sz w:val="20"/>
          <w:szCs w:val="20"/>
          <w:bdr w:val="none" w:sz="0" w:space="0" w:color="auto" w:frame="1"/>
        </w:rPr>
        <w:t>allocated resources are assigned</w:t>
      </w:r>
      <w:r w:rsidR="00F76FE4" w:rsidRPr="002452A0">
        <w:rPr>
          <w:sz w:val="20"/>
          <w:szCs w:val="20"/>
          <w:bdr w:val="none" w:sz="0" w:space="0" w:color="auto" w:frame="1"/>
        </w:rPr>
        <w:t xml:space="preserve"> </w:t>
      </w:r>
      <w:r w:rsidRPr="002452A0">
        <w:rPr>
          <w:sz w:val="20"/>
          <w:szCs w:val="20"/>
          <w:bdr w:val="none" w:sz="0" w:space="0" w:color="auto" w:frame="1"/>
        </w:rPr>
        <w:t>to non-SBFD</w:t>
      </w:r>
      <w:r w:rsidR="00F76FE4" w:rsidRPr="002452A0">
        <w:rPr>
          <w:sz w:val="20"/>
          <w:szCs w:val="20"/>
          <w:bdr w:val="none" w:sz="0" w:space="0" w:color="auto" w:frame="1"/>
        </w:rPr>
        <w:t>- (SBFD-)</w:t>
      </w:r>
      <w:r w:rsidRPr="002452A0">
        <w:rPr>
          <w:sz w:val="20"/>
          <w:szCs w:val="20"/>
          <w:bdr w:val="none" w:sz="0" w:space="0" w:color="auto" w:frame="1"/>
        </w:rPr>
        <w:t xml:space="preserve"> </w:t>
      </w:r>
      <w:r w:rsidR="00F76FE4" w:rsidRPr="002452A0">
        <w:rPr>
          <w:sz w:val="20"/>
          <w:szCs w:val="20"/>
          <w:bdr w:val="none" w:sz="0" w:space="0" w:color="auto" w:frame="1"/>
        </w:rPr>
        <w:t>slots/</w:t>
      </w:r>
      <w:r w:rsidRPr="002452A0">
        <w:rPr>
          <w:sz w:val="20"/>
          <w:szCs w:val="20"/>
          <w:bdr w:val="none" w:sz="0" w:space="0" w:color="auto" w:frame="1"/>
        </w:rPr>
        <w:t xml:space="preserve">symbols </w:t>
      </w:r>
      <w:r w:rsidR="00F76FE4" w:rsidRPr="002452A0">
        <w:rPr>
          <w:sz w:val="20"/>
          <w:szCs w:val="20"/>
          <w:bdr w:val="none" w:sz="0" w:space="0" w:color="auto" w:frame="1"/>
        </w:rPr>
        <w:t>exclusively</w:t>
      </w:r>
      <w:r w:rsidRPr="002452A0">
        <w:rPr>
          <w:sz w:val="20"/>
          <w:szCs w:val="20"/>
          <w:bdr w:val="none" w:sz="0" w:space="0" w:color="auto" w:frame="1"/>
        </w:rPr>
        <w:t>.</w:t>
      </w:r>
    </w:p>
    <w:p w14:paraId="25F0DDC2" w14:textId="1D1033DA" w:rsidR="002D5E9D" w:rsidRPr="002452A0" w:rsidRDefault="002D5E9D" w:rsidP="008E1DC1">
      <w:pPr>
        <w:pStyle w:val="ListParagraph"/>
        <w:numPr>
          <w:ilvl w:val="1"/>
          <w:numId w:val="17"/>
        </w:numPr>
        <w:spacing w:before="120"/>
        <w:contextualSpacing w:val="0"/>
        <w:jc w:val="both"/>
        <w:rPr>
          <w:bdr w:val="none" w:sz="0" w:space="0" w:color="auto" w:frame="1"/>
        </w:rPr>
      </w:pPr>
      <w:r w:rsidRPr="002452A0">
        <w:rPr>
          <w:sz w:val="20"/>
          <w:szCs w:val="20"/>
          <w:bdr w:val="none" w:sz="0" w:space="0" w:color="auto" w:frame="1"/>
        </w:rPr>
        <w:t>DL-UL switching points can be handled separately by each subband as explained in the sequel.</w:t>
      </w:r>
    </w:p>
    <w:p w14:paraId="65E26AA8" w14:textId="167E22DC" w:rsidR="002D5E9D" w:rsidRPr="002452A0" w:rsidRDefault="002D5E9D" w:rsidP="002D5E9D">
      <w:pPr>
        <w:spacing w:before="120"/>
        <w:jc w:val="both"/>
        <w:rPr>
          <w:bdr w:val="none" w:sz="0" w:space="0" w:color="auto" w:frame="1"/>
        </w:rPr>
      </w:pPr>
      <w:r w:rsidRPr="002452A0">
        <w:rPr>
          <w:bdr w:val="none" w:sz="0" w:space="0" w:color="auto" w:frame="1"/>
        </w:rPr>
        <w:t>SBFD layout can be separated into frequency-domain partitioning and a time-domain pattern indicating the time location of SBFD slots/symbols</w:t>
      </w:r>
      <w:r w:rsidR="00BC60AC" w:rsidRPr="002452A0">
        <w:rPr>
          <w:bdr w:val="none" w:sz="0" w:space="0" w:color="auto" w:frame="1"/>
        </w:rPr>
        <w:t xml:space="preserve"> within a single carrier</w:t>
      </w:r>
      <w:r w:rsidRPr="002452A0">
        <w:rPr>
          <w:bdr w:val="none" w:sz="0" w:space="0" w:color="auto" w:frame="1"/>
        </w:rPr>
        <w:t xml:space="preserve">. </w:t>
      </w:r>
      <w:r w:rsidR="00CD720C" w:rsidRPr="002452A0">
        <w:rPr>
          <w:bdr w:val="none" w:sz="0" w:space="0" w:color="auto" w:frame="1"/>
        </w:rPr>
        <w:fldChar w:fldCharType="begin"/>
      </w:r>
      <w:r w:rsidR="00CD720C" w:rsidRPr="002452A0">
        <w:rPr>
          <w:bdr w:val="none" w:sz="0" w:space="0" w:color="auto" w:frame="1"/>
        </w:rPr>
        <w:instrText xml:space="preserve"> REF _Ref115363245 \h </w:instrText>
      </w:r>
      <w:r w:rsidR="002452A0">
        <w:rPr>
          <w:bdr w:val="none" w:sz="0" w:space="0" w:color="auto" w:frame="1"/>
        </w:rPr>
        <w:instrText xml:space="preserve"> \* MERGEFORMAT </w:instrText>
      </w:r>
      <w:r w:rsidR="00CD720C" w:rsidRPr="002452A0">
        <w:rPr>
          <w:bdr w:val="none" w:sz="0" w:space="0" w:color="auto" w:frame="1"/>
        </w:rPr>
      </w:r>
      <w:r w:rsidR="00CD720C" w:rsidRPr="002452A0">
        <w:rPr>
          <w:bdr w:val="none" w:sz="0" w:space="0" w:color="auto" w:frame="1"/>
        </w:rPr>
        <w:fldChar w:fldCharType="separate"/>
      </w:r>
      <w:r w:rsidR="00426DDF" w:rsidRPr="002452A0">
        <w:rPr>
          <w:bdr w:val="none" w:sz="0" w:space="0" w:color="auto" w:frame="1"/>
        </w:rPr>
        <w:t xml:space="preserve">Figure </w:t>
      </w:r>
      <w:r w:rsidR="00426DDF">
        <w:rPr>
          <w:noProof/>
        </w:rPr>
        <w:t>1</w:t>
      </w:r>
      <w:r w:rsidR="00CD720C" w:rsidRPr="002452A0">
        <w:rPr>
          <w:bdr w:val="none" w:sz="0" w:space="0" w:color="auto" w:frame="1"/>
        </w:rPr>
        <w:fldChar w:fldCharType="end"/>
      </w:r>
      <w:r w:rsidR="00CD720C" w:rsidRPr="002452A0">
        <w:rPr>
          <w:bdr w:val="none" w:sz="0" w:space="0" w:color="auto" w:frame="1"/>
        </w:rPr>
        <w:t xml:space="preserve"> </w:t>
      </w:r>
      <w:r w:rsidRPr="002452A0">
        <w:rPr>
          <w:bdr w:val="none" w:sz="0" w:space="0" w:color="auto" w:frame="1"/>
        </w:rPr>
        <w:t>illustrates th</w:t>
      </w:r>
      <w:r w:rsidR="001A53B4" w:rsidRPr="002452A0">
        <w:rPr>
          <w:bdr w:val="none" w:sz="0" w:space="0" w:color="auto" w:frame="1"/>
        </w:rPr>
        <w:t xml:space="preserve">is scheme </w:t>
      </w:r>
      <w:r w:rsidRPr="002452A0">
        <w:rPr>
          <w:bdr w:val="none" w:sz="0" w:space="0" w:color="auto" w:frame="1"/>
        </w:rPr>
        <w:t xml:space="preserve">and </w:t>
      </w:r>
      <w:r w:rsidR="00BC60AC" w:rsidRPr="002452A0">
        <w:rPr>
          <w:bdr w:val="none" w:sz="0" w:space="0" w:color="auto" w:frame="1"/>
        </w:rPr>
        <w:t>its</w:t>
      </w:r>
      <w:r w:rsidRPr="002452A0">
        <w:rPr>
          <w:bdr w:val="none" w:sz="0" w:space="0" w:color="auto" w:frame="1"/>
        </w:rPr>
        <w:t xml:space="preserve"> relationship to legacy TDD frame format configurations. For simplicity, rough</w:t>
      </w:r>
      <w:r w:rsidR="00A1209D" w:rsidRPr="002452A0">
        <w:rPr>
          <w:bdr w:val="none" w:sz="0" w:space="0" w:color="auto" w:frame="1"/>
        </w:rPr>
        <w:t>,</w:t>
      </w:r>
      <w:r w:rsidRPr="002452A0">
        <w:rPr>
          <w:bdr w:val="none" w:sz="0" w:space="0" w:color="auto" w:frame="1"/>
        </w:rPr>
        <w:t xml:space="preserve"> slot</w:t>
      </w:r>
      <w:r w:rsidR="00A1209D" w:rsidRPr="002452A0">
        <w:rPr>
          <w:bdr w:val="none" w:sz="0" w:space="0" w:color="auto" w:frame="1"/>
        </w:rPr>
        <w:t>-</w:t>
      </w:r>
      <w:r w:rsidRPr="002452A0">
        <w:rPr>
          <w:bdr w:val="none" w:sz="0" w:space="0" w:color="auto" w:frame="1"/>
        </w:rPr>
        <w:t>level configurations are indicated</w:t>
      </w:r>
      <w:r w:rsidR="00A1209D" w:rsidRPr="002452A0">
        <w:rPr>
          <w:bdr w:val="none" w:sz="0" w:space="0" w:color="auto" w:frame="1"/>
        </w:rPr>
        <w:t xml:space="preserve"> only</w:t>
      </w:r>
      <w:r w:rsidRPr="002452A0">
        <w:rPr>
          <w:bdr w:val="none" w:sz="0" w:space="0" w:color="auto" w:frame="1"/>
        </w:rPr>
        <w:t>.</w:t>
      </w:r>
    </w:p>
    <w:p w14:paraId="20D09A1A" w14:textId="3C724D61" w:rsidR="00491192" w:rsidRPr="002452A0" w:rsidRDefault="00330247" w:rsidP="00156B13">
      <w:pPr>
        <w:spacing w:before="120" w:after="0"/>
        <w:jc w:val="center"/>
        <w:rPr>
          <w:bdr w:val="none" w:sz="0" w:space="0" w:color="auto" w:frame="1"/>
        </w:rPr>
      </w:pPr>
      <w:r w:rsidRPr="002452A0">
        <w:rPr>
          <w:noProof/>
        </w:rPr>
        <w:drawing>
          <wp:inline distT="0" distB="0" distL="0" distR="0" wp14:anchorId="04D5C1AA" wp14:editId="278353A0">
            <wp:extent cx="2635963" cy="1527160"/>
            <wp:effectExtent l="19050" t="19050" r="12065" b="165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2041" cy="1530681"/>
                    </a:xfrm>
                    <a:prstGeom prst="rect">
                      <a:avLst/>
                    </a:prstGeom>
                    <a:noFill/>
                    <a:ln>
                      <a:solidFill>
                        <a:schemeClr val="tx1"/>
                      </a:solidFill>
                    </a:ln>
                  </pic:spPr>
                </pic:pic>
              </a:graphicData>
            </a:graphic>
          </wp:inline>
        </w:drawing>
      </w:r>
      <w:r w:rsidR="00A07DFD" w:rsidRPr="002452A0">
        <w:rPr>
          <w:noProof/>
        </w:rPr>
        <w:drawing>
          <wp:inline distT="0" distB="0" distL="0" distR="0" wp14:anchorId="3BE18490" wp14:editId="51905DB8">
            <wp:extent cx="3333324" cy="1118214"/>
            <wp:effectExtent l="19050" t="19050" r="19685" b="254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5202" cy="1128908"/>
                    </a:xfrm>
                    <a:prstGeom prst="rect">
                      <a:avLst/>
                    </a:prstGeom>
                    <a:noFill/>
                    <a:ln>
                      <a:solidFill>
                        <a:schemeClr val="tx1"/>
                      </a:solidFill>
                    </a:ln>
                  </pic:spPr>
                </pic:pic>
              </a:graphicData>
            </a:graphic>
          </wp:inline>
        </w:drawing>
      </w:r>
    </w:p>
    <w:p w14:paraId="38842597" w14:textId="163C2A82" w:rsidR="006C75FC" w:rsidRPr="002452A0" w:rsidRDefault="00A07DFD" w:rsidP="00156B13">
      <w:pPr>
        <w:spacing w:after="240"/>
        <w:jc w:val="center"/>
        <w:rPr>
          <w:bdr w:val="none" w:sz="0" w:space="0" w:color="auto" w:frame="1"/>
        </w:rPr>
      </w:pPr>
      <w:bookmarkStart w:id="4" w:name="_Ref115363245"/>
      <w:r w:rsidRPr="002452A0">
        <w:rPr>
          <w:bdr w:val="none" w:sz="0" w:space="0" w:color="auto" w:frame="1"/>
        </w:rPr>
        <w:t xml:space="preserve">Figure </w:t>
      </w:r>
      <w:r w:rsidR="00947200" w:rsidRPr="002452A0">
        <w:fldChar w:fldCharType="begin"/>
      </w:r>
      <w:r w:rsidR="00947200" w:rsidRPr="002452A0">
        <w:instrText xml:space="preserve"> SEQ Figure \* ARABIC </w:instrText>
      </w:r>
      <w:r w:rsidR="00947200" w:rsidRPr="002452A0">
        <w:fldChar w:fldCharType="separate"/>
      </w:r>
      <w:r w:rsidR="00426DDF">
        <w:rPr>
          <w:noProof/>
        </w:rPr>
        <w:t>1</w:t>
      </w:r>
      <w:r w:rsidR="00947200" w:rsidRPr="002452A0">
        <w:rPr>
          <w:noProof/>
        </w:rPr>
        <w:fldChar w:fldCharType="end"/>
      </w:r>
      <w:bookmarkEnd w:id="4"/>
      <w:r w:rsidR="00CD720C" w:rsidRPr="002452A0">
        <w:t>:</w:t>
      </w:r>
      <w:r w:rsidRPr="002452A0">
        <w:rPr>
          <w:bdr w:val="none" w:sz="0" w:space="0" w:color="auto" w:frame="1"/>
        </w:rPr>
        <w:t xml:space="preserve"> a) </w:t>
      </w:r>
      <w:r w:rsidR="00E0540B" w:rsidRPr="002452A0">
        <w:rPr>
          <w:bdr w:val="none" w:sz="0" w:space="0" w:color="auto" w:frame="1"/>
        </w:rPr>
        <w:t>Relationship of TDD frame format and SBFD time-domain layout illustrated by rough slot-level configuration b</w:t>
      </w:r>
      <w:r w:rsidRPr="002452A0">
        <w:rPr>
          <w:bdr w:val="none" w:sz="0" w:space="0" w:color="auto" w:frame="1"/>
        </w:rPr>
        <w:t>) Frequency domain partition</w:t>
      </w:r>
    </w:p>
    <w:p w14:paraId="637549E0" w14:textId="0D409C49" w:rsidR="006C75FC" w:rsidRPr="002452A0" w:rsidRDefault="006C75FC" w:rsidP="006C75FC">
      <w:pPr>
        <w:spacing w:before="120"/>
        <w:jc w:val="both"/>
        <w:rPr>
          <w:bdr w:val="none" w:sz="0" w:space="0" w:color="auto" w:frame="1"/>
        </w:rPr>
      </w:pPr>
      <w:r w:rsidRPr="002452A0">
        <w:rPr>
          <w:bdr w:val="none" w:sz="0" w:space="0" w:color="auto" w:frame="1"/>
        </w:rPr>
        <w:t xml:space="preserve">   </w:t>
      </w:r>
    </w:p>
    <w:p w14:paraId="3B8189B3" w14:textId="294467A3" w:rsidR="00491192" w:rsidRPr="002452A0" w:rsidRDefault="00A07DFD" w:rsidP="00156B13">
      <w:pPr>
        <w:spacing w:before="120" w:after="0"/>
        <w:jc w:val="center"/>
        <w:rPr>
          <w:bdr w:val="none" w:sz="0" w:space="0" w:color="auto" w:frame="1"/>
        </w:rPr>
      </w:pPr>
      <w:r w:rsidRPr="002452A0">
        <w:rPr>
          <w:noProof/>
        </w:rPr>
        <w:drawing>
          <wp:inline distT="0" distB="0" distL="0" distR="0" wp14:anchorId="3ADE2462" wp14:editId="5994BB39">
            <wp:extent cx="6120765" cy="2604770"/>
            <wp:effectExtent l="19050" t="19050" r="13335" b="2413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604770"/>
                    </a:xfrm>
                    <a:prstGeom prst="rect">
                      <a:avLst/>
                    </a:prstGeom>
                    <a:noFill/>
                    <a:ln>
                      <a:solidFill>
                        <a:schemeClr val="tx1"/>
                      </a:solidFill>
                    </a:ln>
                  </pic:spPr>
                </pic:pic>
              </a:graphicData>
            </a:graphic>
          </wp:inline>
        </w:drawing>
      </w:r>
    </w:p>
    <w:p w14:paraId="296F3EC8" w14:textId="0EE35D09" w:rsidR="00A07DFD" w:rsidRPr="002452A0" w:rsidRDefault="00A07DFD" w:rsidP="00156B13">
      <w:pPr>
        <w:jc w:val="center"/>
        <w:rPr>
          <w:bdr w:val="none" w:sz="0" w:space="0" w:color="auto" w:frame="1"/>
        </w:rPr>
      </w:pPr>
      <w:bookmarkStart w:id="5" w:name="_Ref115363289"/>
      <w:r w:rsidRPr="002452A0">
        <w:rPr>
          <w:bdr w:val="none" w:sz="0" w:space="0" w:color="auto" w:frame="1"/>
        </w:rPr>
        <w:t>Figure</w:t>
      </w:r>
      <w:r w:rsidR="00CD720C" w:rsidRPr="002452A0">
        <w:rPr>
          <w:bdr w:val="none" w:sz="0" w:space="0" w:color="auto" w:frame="1"/>
        </w:rPr>
        <w:t xml:space="preserve"> </w:t>
      </w:r>
      <w:r w:rsidR="00947200" w:rsidRPr="002452A0">
        <w:fldChar w:fldCharType="begin"/>
      </w:r>
      <w:r w:rsidR="00947200" w:rsidRPr="002452A0">
        <w:instrText xml:space="preserve"> SEQ Figure \* ARABIC </w:instrText>
      </w:r>
      <w:r w:rsidR="00947200" w:rsidRPr="002452A0">
        <w:fldChar w:fldCharType="separate"/>
      </w:r>
      <w:r w:rsidR="00426DDF">
        <w:rPr>
          <w:noProof/>
        </w:rPr>
        <w:t>2</w:t>
      </w:r>
      <w:r w:rsidR="00947200" w:rsidRPr="002452A0">
        <w:rPr>
          <w:noProof/>
        </w:rPr>
        <w:fldChar w:fldCharType="end"/>
      </w:r>
      <w:bookmarkEnd w:id="5"/>
      <w:r w:rsidR="00CD720C" w:rsidRPr="002452A0">
        <w:rPr>
          <w:bdr w:val="none" w:sz="0" w:space="0" w:color="auto" w:frame="1"/>
        </w:rPr>
        <w:t>:</w:t>
      </w:r>
      <w:r w:rsidRPr="002452A0">
        <w:rPr>
          <w:bdr w:val="none" w:sz="0" w:space="0" w:color="auto" w:frame="1"/>
        </w:rPr>
        <w:t xml:space="preserve"> Symbol-level SBFD layout configuration</w:t>
      </w:r>
    </w:p>
    <w:p w14:paraId="2C42C616" w14:textId="29303570" w:rsidR="003977AB" w:rsidRPr="002452A0" w:rsidRDefault="00CD720C" w:rsidP="00431160">
      <w:pPr>
        <w:spacing w:before="120"/>
        <w:jc w:val="both"/>
        <w:rPr>
          <w:bdr w:val="none" w:sz="0" w:space="0" w:color="auto" w:frame="1"/>
        </w:rPr>
      </w:pPr>
      <w:r w:rsidRPr="002452A0">
        <w:rPr>
          <w:bdr w:val="none" w:sz="0" w:space="0" w:color="auto" w:frame="1"/>
        </w:rPr>
        <w:fldChar w:fldCharType="begin"/>
      </w:r>
      <w:r w:rsidRPr="002452A0">
        <w:rPr>
          <w:bdr w:val="none" w:sz="0" w:space="0" w:color="auto" w:frame="1"/>
        </w:rPr>
        <w:instrText xml:space="preserve"> REF _Ref115363289 \h </w:instrText>
      </w:r>
      <w:r w:rsidR="002452A0">
        <w:rPr>
          <w:bdr w:val="none" w:sz="0" w:space="0" w:color="auto" w:frame="1"/>
        </w:rPr>
        <w:instrText xml:space="preserve"> \* MERGEFORMAT </w:instrText>
      </w:r>
      <w:r w:rsidRPr="002452A0">
        <w:rPr>
          <w:bdr w:val="none" w:sz="0" w:space="0" w:color="auto" w:frame="1"/>
        </w:rPr>
      </w:r>
      <w:r w:rsidRPr="002452A0">
        <w:rPr>
          <w:bdr w:val="none" w:sz="0" w:space="0" w:color="auto" w:frame="1"/>
        </w:rPr>
        <w:fldChar w:fldCharType="separate"/>
      </w:r>
      <w:r w:rsidR="00426DDF" w:rsidRPr="002452A0">
        <w:rPr>
          <w:bdr w:val="none" w:sz="0" w:space="0" w:color="auto" w:frame="1"/>
        </w:rPr>
        <w:t xml:space="preserve">Figure </w:t>
      </w:r>
      <w:r w:rsidR="00426DDF">
        <w:rPr>
          <w:noProof/>
        </w:rPr>
        <w:t>2</w:t>
      </w:r>
      <w:r w:rsidRPr="002452A0">
        <w:rPr>
          <w:bdr w:val="none" w:sz="0" w:space="0" w:color="auto" w:frame="1"/>
        </w:rPr>
        <w:fldChar w:fldCharType="end"/>
      </w:r>
      <w:r w:rsidRPr="002452A0">
        <w:rPr>
          <w:bdr w:val="none" w:sz="0" w:space="0" w:color="auto" w:frame="1"/>
        </w:rPr>
        <w:t xml:space="preserve"> </w:t>
      </w:r>
      <w:r w:rsidR="006C75FC" w:rsidRPr="002452A0">
        <w:rPr>
          <w:bdr w:val="none" w:sz="0" w:space="0" w:color="auto" w:frame="1"/>
        </w:rPr>
        <w:t xml:space="preserve">shows a more detailed SBFD layout, indicating </w:t>
      </w:r>
      <w:r w:rsidR="00073886" w:rsidRPr="002452A0">
        <w:rPr>
          <w:bdr w:val="none" w:sz="0" w:space="0" w:color="auto" w:frame="1"/>
        </w:rPr>
        <w:t xml:space="preserve">the </w:t>
      </w:r>
      <w:r w:rsidR="001A1C03" w:rsidRPr="002452A0">
        <w:rPr>
          <w:bdr w:val="none" w:sz="0" w:space="0" w:color="auto" w:frame="1"/>
        </w:rPr>
        <w:t>symbol level</w:t>
      </w:r>
      <w:r w:rsidR="00073886" w:rsidRPr="002452A0">
        <w:rPr>
          <w:bdr w:val="none" w:sz="0" w:space="0" w:color="auto" w:frame="1"/>
        </w:rPr>
        <w:t xml:space="preserve"> partitioning</w:t>
      </w:r>
      <w:r w:rsidR="0016082D" w:rsidRPr="002452A0">
        <w:rPr>
          <w:bdr w:val="none" w:sz="0" w:space="0" w:color="auto" w:frame="1"/>
        </w:rPr>
        <w:t>, p_1 through p_4 designating different symbol level patterns that occur</w:t>
      </w:r>
      <w:r w:rsidR="00BC60AC" w:rsidRPr="002452A0">
        <w:rPr>
          <w:bdr w:val="none" w:sz="0" w:space="0" w:color="auto" w:frame="1"/>
        </w:rPr>
        <w:t xml:space="preserve"> within a slot</w:t>
      </w:r>
      <w:r w:rsidR="00073886" w:rsidRPr="002452A0">
        <w:rPr>
          <w:bdr w:val="none" w:sz="0" w:space="0" w:color="auto" w:frame="1"/>
        </w:rPr>
        <w:t>.</w:t>
      </w:r>
      <w:r w:rsidR="001A1C03" w:rsidRPr="002452A0">
        <w:rPr>
          <w:bdr w:val="none" w:sz="0" w:space="0" w:color="auto" w:frame="1"/>
        </w:rPr>
        <w:t xml:space="preserve"> </w:t>
      </w:r>
      <w:r w:rsidR="00073886" w:rsidRPr="002452A0">
        <w:rPr>
          <w:bdr w:val="none" w:sz="0" w:space="0" w:color="auto" w:frame="1"/>
        </w:rPr>
        <w:t>For the same reasons as in a TDD deployment,</w:t>
      </w:r>
      <w:r w:rsidR="006C75FC" w:rsidRPr="002452A0">
        <w:rPr>
          <w:bdr w:val="none" w:sz="0" w:space="0" w:color="auto" w:frame="1"/>
        </w:rPr>
        <w:t xml:space="preserve"> </w:t>
      </w:r>
      <w:r w:rsidR="00073886" w:rsidRPr="002452A0">
        <w:rPr>
          <w:bdr w:val="none" w:sz="0" w:space="0" w:color="auto" w:frame="1"/>
        </w:rPr>
        <w:t xml:space="preserve">indication of </w:t>
      </w:r>
      <w:r w:rsidR="006C75FC" w:rsidRPr="002452A0">
        <w:rPr>
          <w:bdr w:val="none" w:sz="0" w:space="0" w:color="auto" w:frame="1"/>
        </w:rPr>
        <w:t>‘flexible’ symbols</w:t>
      </w:r>
      <w:r w:rsidR="00073886" w:rsidRPr="002452A0">
        <w:rPr>
          <w:bdr w:val="none" w:sz="0" w:space="0" w:color="auto" w:frame="1"/>
        </w:rPr>
        <w:t xml:space="preserve"> is necessary</w:t>
      </w:r>
      <w:r w:rsidR="006C75FC" w:rsidRPr="002452A0">
        <w:rPr>
          <w:bdr w:val="none" w:sz="0" w:space="0" w:color="auto" w:frame="1"/>
        </w:rPr>
        <w:t xml:space="preserve"> </w:t>
      </w:r>
      <w:r w:rsidR="00EA48BA" w:rsidRPr="002452A0">
        <w:rPr>
          <w:bdr w:val="none" w:sz="0" w:space="0" w:color="auto" w:frame="1"/>
        </w:rPr>
        <w:t xml:space="preserve">for directional collision handling </w:t>
      </w:r>
      <w:r w:rsidR="006C75FC" w:rsidRPr="002452A0">
        <w:rPr>
          <w:bdr w:val="none" w:sz="0" w:space="0" w:color="auto" w:frame="1"/>
        </w:rPr>
        <w:t xml:space="preserve">where DL-UL switching occurs. </w:t>
      </w:r>
      <w:r w:rsidR="003977AB" w:rsidRPr="002452A0">
        <w:rPr>
          <w:bdr w:val="none" w:sz="0" w:space="0" w:color="auto" w:frame="1"/>
        </w:rPr>
        <w:t xml:space="preserve">These switching points occur at different symbols for different </w:t>
      </w:r>
      <w:r w:rsidR="00B6622E" w:rsidRPr="002452A0">
        <w:rPr>
          <w:bdr w:val="none" w:sz="0" w:space="0" w:color="auto" w:frame="1"/>
        </w:rPr>
        <w:t>sub</w:t>
      </w:r>
      <w:r w:rsidR="003977AB" w:rsidRPr="002452A0">
        <w:rPr>
          <w:bdr w:val="none" w:sz="0" w:space="0" w:color="auto" w:frame="1"/>
        </w:rPr>
        <w:t xml:space="preserve">bands. </w:t>
      </w:r>
      <w:r w:rsidR="003F34F0" w:rsidRPr="002452A0">
        <w:rPr>
          <w:bdr w:val="none" w:sz="0" w:space="0" w:color="auto" w:frame="1"/>
        </w:rPr>
        <w:t xml:space="preserve">This motivates per-subband, per-symbol indication of RB-symbol regions reserved for DL-UL switching. </w:t>
      </w:r>
      <w:r w:rsidR="003977AB" w:rsidRPr="002452A0">
        <w:rPr>
          <w:bdr w:val="none" w:sz="0" w:space="0" w:color="auto" w:frame="1"/>
        </w:rPr>
        <w:t>By</w:t>
      </w:r>
      <w:r w:rsidR="006C75FC" w:rsidRPr="002452A0">
        <w:rPr>
          <w:bdr w:val="none" w:sz="0" w:space="0" w:color="auto" w:frame="1"/>
        </w:rPr>
        <w:t xml:space="preserve"> dedicated UE configurations</w:t>
      </w:r>
      <w:r w:rsidR="003F34F0" w:rsidRPr="002452A0">
        <w:rPr>
          <w:bdr w:val="none" w:sz="0" w:space="0" w:color="auto" w:frame="1"/>
        </w:rPr>
        <w:t>,</w:t>
      </w:r>
      <w:r w:rsidR="006C75FC" w:rsidRPr="002452A0">
        <w:rPr>
          <w:bdr w:val="none" w:sz="0" w:space="0" w:color="auto" w:frame="1"/>
        </w:rPr>
        <w:t xml:space="preserve"> different RTT/TA can </w:t>
      </w:r>
      <w:r w:rsidR="003977AB" w:rsidRPr="002452A0">
        <w:rPr>
          <w:bdr w:val="none" w:sz="0" w:space="0" w:color="auto" w:frame="1"/>
        </w:rPr>
        <w:t xml:space="preserve">also </w:t>
      </w:r>
      <w:r w:rsidR="006C75FC" w:rsidRPr="002452A0">
        <w:rPr>
          <w:bdr w:val="none" w:sz="0" w:space="0" w:color="auto" w:frame="1"/>
        </w:rPr>
        <w:t xml:space="preserve">be accommodated </w:t>
      </w:r>
      <w:r w:rsidR="003977AB" w:rsidRPr="002452A0">
        <w:rPr>
          <w:bdr w:val="none" w:sz="0" w:space="0" w:color="auto" w:frame="1"/>
        </w:rPr>
        <w:t>amongst</w:t>
      </w:r>
      <w:r w:rsidR="006C75FC" w:rsidRPr="002452A0">
        <w:rPr>
          <w:bdr w:val="none" w:sz="0" w:space="0" w:color="auto" w:frame="1"/>
        </w:rPr>
        <w:t xml:space="preserve"> UEs. </w:t>
      </w:r>
    </w:p>
    <w:p w14:paraId="00B6246E" w14:textId="62E6CDA4" w:rsidR="00073886" w:rsidRPr="002452A0" w:rsidRDefault="00073886" w:rsidP="00073886">
      <w:pPr>
        <w:spacing w:before="120"/>
        <w:jc w:val="both"/>
        <w:rPr>
          <w:b/>
          <w:bCs/>
          <w:i/>
          <w:iCs/>
          <w:bdr w:val="none" w:sz="0" w:space="0" w:color="auto" w:frame="1"/>
        </w:rPr>
      </w:pPr>
      <w:r w:rsidRPr="002452A0">
        <w:rPr>
          <w:b/>
          <w:bCs/>
          <w:i/>
          <w:iCs/>
          <w:bdr w:val="none" w:sz="0" w:space="0" w:color="auto" w:frame="1"/>
        </w:rPr>
        <w:t>Observation</w:t>
      </w:r>
      <w:r w:rsidR="001B4446" w:rsidRPr="002452A0">
        <w:rPr>
          <w:b/>
          <w:bCs/>
          <w:i/>
          <w:iCs/>
          <w:bdr w:val="none" w:sz="0" w:space="0" w:color="auto" w:frame="1"/>
        </w:rPr>
        <w:t xml:space="preserve"> </w:t>
      </w:r>
      <w:r w:rsidR="001B4446" w:rsidRPr="002452A0">
        <w:rPr>
          <w:b/>
          <w:bCs/>
          <w:i/>
          <w:iCs/>
        </w:rPr>
        <w:fldChar w:fldCharType="begin"/>
      </w:r>
      <w:r w:rsidR="001B4446" w:rsidRPr="002452A0">
        <w:rPr>
          <w:b/>
          <w:bCs/>
          <w:i/>
          <w:iCs/>
        </w:rPr>
        <w:instrText xml:space="preserve"> SEQ Observation \* ARABIC </w:instrText>
      </w:r>
      <w:r w:rsidR="001B4446" w:rsidRPr="002452A0">
        <w:rPr>
          <w:b/>
          <w:bCs/>
          <w:i/>
          <w:iCs/>
        </w:rPr>
        <w:fldChar w:fldCharType="separate"/>
      </w:r>
      <w:r w:rsidR="00426DDF">
        <w:rPr>
          <w:b/>
          <w:bCs/>
          <w:i/>
          <w:iCs/>
          <w:noProof/>
        </w:rPr>
        <w:t>1</w:t>
      </w:r>
      <w:r w:rsidR="001B4446" w:rsidRPr="002452A0">
        <w:rPr>
          <w:b/>
          <w:bCs/>
          <w:i/>
          <w:iCs/>
        </w:rPr>
        <w:fldChar w:fldCharType="end"/>
      </w:r>
      <w:r w:rsidR="001B4446" w:rsidRPr="002452A0">
        <w:rPr>
          <w:rFonts w:cstheme="minorHAnsi"/>
          <w:b/>
          <w:bCs/>
          <w:i/>
          <w:iCs/>
        </w:rPr>
        <w:t>:</w:t>
      </w:r>
      <w:r w:rsidRPr="002452A0">
        <w:rPr>
          <w:b/>
          <w:bCs/>
          <w:i/>
          <w:iCs/>
          <w:bdr w:val="none" w:sz="0" w:space="0" w:color="auto" w:frame="1"/>
        </w:rPr>
        <w:t xml:space="preserve"> DL-UL switching points occur in separate symbols per subband. </w:t>
      </w:r>
      <w:r w:rsidR="003C38CD" w:rsidRPr="002452A0">
        <w:rPr>
          <w:b/>
          <w:bCs/>
          <w:i/>
          <w:iCs/>
          <w:bdr w:val="none" w:sz="0" w:space="0" w:color="auto" w:frame="1"/>
        </w:rPr>
        <w:t xml:space="preserve">This motivates per-subband, per-symbol indication </w:t>
      </w:r>
      <w:r w:rsidR="003F34F0" w:rsidRPr="002452A0">
        <w:rPr>
          <w:b/>
          <w:bCs/>
          <w:i/>
          <w:iCs/>
          <w:bdr w:val="none" w:sz="0" w:space="0" w:color="auto" w:frame="1"/>
        </w:rPr>
        <w:t xml:space="preserve">of </w:t>
      </w:r>
      <w:r w:rsidR="003C38CD" w:rsidRPr="002452A0">
        <w:rPr>
          <w:b/>
          <w:bCs/>
          <w:i/>
          <w:iCs/>
          <w:bdr w:val="none" w:sz="0" w:space="0" w:color="auto" w:frame="1"/>
        </w:rPr>
        <w:t>RB-symbol regions reserved for DL-UL switching.</w:t>
      </w:r>
    </w:p>
    <w:p w14:paraId="0EC0C388" w14:textId="071CD568" w:rsidR="001A1C03" w:rsidRPr="002452A0" w:rsidRDefault="00B6622E" w:rsidP="00431160">
      <w:pPr>
        <w:spacing w:before="120"/>
        <w:jc w:val="both"/>
        <w:rPr>
          <w:bdr w:val="none" w:sz="0" w:space="0" w:color="auto" w:frame="1"/>
        </w:rPr>
      </w:pPr>
      <w:r w:rsidRPr="002452A0">
        <w:rPr>
          <w:bdr w:val="none" w:sz="0" w:space="0" w:color="auto" w:frame="1"/>
        </w:rPr>
        <w:lastRenderedPageBreak/>
        <w:t>In the figure, a</w:t>
      </w:r>
      <w:r w:rsidR="001A1C03" w:rsidRPr="002452A0">
        <w:rPr>
          <w:bdr w:val="none" w:sz="0" w:space="0" w:color="auto" w:frame="1"/>
        </w:rPr>
        <w:t>d-hoc symbols, or ad-hoc subbands within a symbol have flexible link direction and only allow dynamic scheduling. This behaviour corresponds to ‘flexible’ indication by SFI group common signalling. As specified in TS 38.213</w:t>
      </w:r>
      <w:r w:rsidR="00163C04" w:rsidRPr="002452A0">
        <w:rPr>
          <w:bdr w:val="none" w:sz="0" w:space="0" w:color="auto" w:frame="1"/>
        </w:rPr>
        <w:t xml:space="preserve"> </w:t>
      </w:r>
      <w:r w:rsidR="00163C04" w:rsidRPr="002452A0">
        <w:rPr>
          <w:bdr w:val="none" w:sz="0" w:space="0" w:color="auto" w:frame="1"/>
        </w:rPr>
        <w:fldChar w:fldCharType="begin"/>
      </w:r>
      <w:r w:rsidR="00163C04" w:rsidRPr="002452A0">
        <w:rPr>
          <w:bdr w:val="none" w:sz="0" w:space="0" w:color="auto" w:frame="1"/>
        </w:rPr>
        <w:instrText xml:space="preserve"> REF _Ref115367958 \n \h  \* MERGEFORMAT </w:instrText>
      </w:r>
      <w:r w:rsidR="00163C04" w:rsidRPr="002452A0">
        <w:rPr>
          <w:bdr w:val="none" w:sz="0" w:space="0" w:color="auto" w:frame="1"/>
        </w:rPr>
      </w:r>
      <w:r w:rsidR="00163C04" w:rsidRPr="002452A0">
        <w:rPr>
          <w:bdr w:val="none" w:sz="0" w:space="0" w:color="auto" w:frame="1"/>
        </w:rPr>
        <w:fldChar w:fldCharType="separate"/>
      </w:r>
      <w:r w:rsidR="00426DDF">
        <w:rPr>
          <w:bdr w:val="none" w:sz="0" w:space="0" w:color="auto" w:frame="1"/>
          <w:cs/>
        </w:rPr>
        <w:t>‎</w:t>
      </w:r>
      <w:r w:rsidR="00426DDF">
        <w:rPr>
          <w:bdr w:val="none" w:sz="0" w:space="0" w:color="auto" w:frame="1"/>
        </w:rPr>
        <w:t>[4]</w:t>
      </w:r>
      <w:r w:rsidR="00163C04" w:rsidRPr="002452A0">
        <w:rPr>
          <w:bdr w:val="none" w:sz="0" w:space="0" w:color="auto" w:frame="1"/>
        </w:rPr>
        <w:fldChar w:fldCharType="end"/>
      </w:r>
      <w:r w:rsidR="001A1C03" w:rsidRPr="002452A0">
        <w:rPr>
          <w:bdr w:val="none" w:sz="0" w:space="0" w:color="auto" w:frame="1"/>
        </w:rPr>
        <w:t xml:space="preserve"> cited below, semi-statically configured transmission or reception is deprioritized over these symbols:  </w:t>
      </w:r>
    </w:p>
    <w:p w14:paraId="10382338" w14:textId="719BB1B2" w:rsidR="001A1C03" w:rsidRPr="002452A0" w:rsidRDefault="001A1C03" w:rsidP="001A1C03">
      <w:pPr>
        <w:spacing w:before="120"/>
        <w:ind w:left="432"/>
        <w:jc w:val="both"/>
        <w:rPr>
          <w:bdr w:val="none" w:sz="0" w:space="0" w:color="auto" w:frame="1"/>
          <w:lang w:val="en-US"/>
        </w:rPr>
      </w:pPr>
      <w:r w:rsidRPr="002452A0">
        <w:rPr>
          <w:bdr w:val="none" w:sz="0" w:space="0" w:color="auto" w:frame="1"/>
          <w:lang w:val="en-US"/>
        </w:rPr>
        <w:t>“if an SFI-index field value in DCI format 2_0 indicates the set of symbols of the slot as flexible</w:t>
      </w:r>
      <w:r w:rsidRPr="002452A0">
        <w:rPr>
          <w:bdr w:val="none" w:sz="0" w:space="0" w:color="auto" w:frame="1"/>
        </w:rPr>
        <w:t>, and the UE does not detect a DCI format indicating to the UE to receive PDSCH or CSI-RS, or the UE does not detect a DCI format</w:t>
      </w:r>
      <w:r w:rsidRPr="002452A0">
        <w:rPr>
          <w:bdr w:val="none" w:sz="0" w:space="0" w:color="auto" w:frame="1"/>
          <w:lang w:val="en-US"/>
        </w:rPr>
        <w:t xml:space="preserve">, a RAR UL grant, </w:t>
      </w:r>
      <w:proofErr w:type="spellStart"/>
      <w:r w:rsidRPr="002452A0">
        <w:rPr>
          <w:bdr w:val="none" w:sz="0" w:space="0" w:color="auto" w:frame="1"/>
          <w:lang w:val="en-US"/>
        </w:rPr>
        <w:t>fallbackRAR</w:t>
      </w:r>
      <w:proofErr w:type="spellEnd"/>
      <w:r w:rsidRPr="002452A0">
        <w:rPr>
          <w:bdr w:val="none" w:sz="0" w:space="0" w:color="auto" w:frame="1"/>
          <w:lang w:val="en-US"/>
        </w:rPr>
        <w:t xml:space="preserve"> UL grant, or </w:t>
      </w:r>
      <w:proofErr w:type="spellStart"/>
      <w:r w:rsidRPr="002452A0">
        <w:rPr>
          <w:bdr w:val="none" w:sz="0" w:space="0" w:color="auto" w:frame="1"/>
          <w:lang w:val="en-US"/>
        </w:rPr>
        <w:t>successRAR</w:t>
      </w:r>
      <w:proofErr w:type="spellEnd"/>
      <w:r w:rsidRPr="002452A0">
        <w:rPr>
          <w:bdr w:val="none" w:sz="0" w:space="0" w:color="auto" w:frame="1"/>
          <w:lang w:val="en-US"/>
        </w:rPr>
        <w:t xml:space="preserve"> </w:t>
      </w:r>
      <w:r w:rsidRPr="002452A0">
        <w:rPr>
          <w:bdr w:val="none" w:sz="0" w:space="0" w:color="auto" w:frame="1"/>
        </w:rPr>
        <w:t>indicating to the UE to transmit PUSCH, PUCCH, PRACH, or SRS in the set of symbols of the slot,</w:t>
      </w:r>
      <w:r w:rsidRPr="002452A0">
        <w:rPr>
          <w:bdr w:val="none" w:sz="0" w:space="0" w:color="auto" w:frame="1"/>
          <w:lang w:val="en-US"/>
        </w:rPr>
        <w:t xml:space="preserve"> the UE does not transmit or receive in the set of symbols of the slot”</w:t>
      </w:r>
      <w:r w:rsidR="00163C04" w:rsidRPr="002452A0">
        <w:rPr>
          <w:bdr w:val="none" w:sz="0" w:space="0" w:color="auto" w:frame="1"/>
          <w:lang w:val="en-US"/>
        </w:rPr>
        <w:t xml:space="preserve"> </w:t>
      </w:r>
      <w:r w:rsidR="00163C04" w:rsidRPr="002452A0">
        <w:rPr>
          <w:bdr w:val="none" w:sz="0" w:space="0" w:color="auto" w:frame="1"/>
          <w:lang w:val="en-US"/>
        </w:rPr>
        <w:fldChar w:fldCharType="begin"/>
      </w:r>
      <w:r w:rsidR="00163C04" w:rsidRPr="002452A0">
        <w:rPr>
          <w:bdr w:val="none" w:sz="0" w:space="0" w:color="auto" w:frame="1"/>
          <w:lang w:val="en-US"/>
        </w:rPr>
        <w:instrText xml:space="preserve"> REF _Ref115367958 \n \h </w:instrText>
      </w:r>
      <w:r w:rsidR="002452A0">
        <w:rPr>
          <w:bdr w:val="none" w:sz="0" w:space="0" w:color="auto" w:frame="1"/>
          <w:lang w:val="en-US"/>
        </w:rPr>
        <w:instrText xml:space="preserve"> \* MERGEFORMAT </w:instrText>
      </w:r>
      <w:r w:rsidR="00163C04" w:rsidRPr="002452A0">
        <w:rPr>
          <w:bdr w:val="none" w:sz="0" w:space="0" w:color="auto" w:frame="1"/>
          <w:lang w:val="en-US"/>
        </w:rPr>
      </w:r>
      <w:r w:rsidR="00163C04" w:rsidRPr="002452A0">
        <w:rPr>
          <w:bdr w:val="none" w:sz="0" w:space="0" w:color="auto" w:frame="1"/>
          <w:lang w:val="en-US"/>
        </w:rPr>
        <w:fldChar w:fldCharType="separate"/>
      </w:r>
      <w:r w:rsidR="00426DDF">
        <w:rPr>
          <w:bdr w:val="none" w:sz="0" w:space="0" w:color="auto" w:frame="1"/>
          <w:cs/>
          <w:lang w:val="en-US"/>
        </w:rPr>
        <w:t>‎</w:t>
      </w:r>
      <w:r w:rsidR="00426DDF">
        <w:rPr>
          <w:bdr w:val="none" w:sz="0" w:space="0" w:color="auto" w:frame="1"/>
          <w:lang w:val="en-US"/>
        </w:rPr>
        <w:t>[4]</w:t>
      </w:r>
      <w:r w:rsidR="00163C04" w:rsidRPr="002452A0">
        <w:rPr>
          <w:bdr w:val="none" w:sz="0" w:space="0" w:color="auto" w:frame="1"/>
          <w:lang w:val="en-US"/>
        </w:rPr>
        <w:fldChar w:fldCharType="end"/>
      </w:r>
    </w:p>
    <w:p w14:paraId="2A6343FA" w14:textId="31AB7914" w:rsidR="001A1C03" w:rsidRPr="002452A0" w:rsidRDefault="00B6622E" w:rsidP="001A1C03">
      <w:pPr>
        <w:spacing w:before="120"/>
        <w:jc w:val="both"/>
        <w:rPr>
          <w:bdr w:val="none" w:sz="0" w:space="0" w:color="auto" w:frame="1"/>
        </w:rPr>
      </w:pPr>
      <w:r w:rsidRPr="002452A0">
        <w:rPr>
          <w:bdr w:val="none" w:sz="0" w:space="0" w:color="auto" w:frame="1"/>
        </w:rPr>
        <w:t>We note that</w:t>
      </w:r>
      <w:r w:rsidR="001A1C03" w:rsidRPr="002452A0">
        <w:rPr>
          <w:bdr w:val="none" w:sz="0" w:space="0" w:color="auto" w:frame="1"/>
        </w:rPr>
        <w:t xml:space="preserve"> it is necessary to distinguish symbols left ‘flexible’ by TDD-UL-DL-</w:t>
      </w:r>
      <w:proofErr w:type="spellStart"/>
      <w:r w:rsidR="001A1C03" w:rsidRPr="002452A0">
        <w:rPr>
          <w:bdr w:val="none" w:sz="0" w:space="0" w:color="auto" w:frame="1"/>
        </w:rPr>
        <w:t>ConfigCommon</w:t>
      </w:r>
      <w:proofErr w:type="spellEnd"/>
      <w:r w:rsidR="001A1C03" w:rsidRPr="002452A0">
        <w:rPr>
          <w:bdr w:val="none" w:sz="0" w:space="0" w:color="auto" w:frame="1"/>
        </w:rPr>
        <w:t xml:space="preserve"> and TDD-UL-DL-</w:t>
      </w:r>
      <w:proofErr w:type="spellStart"/>
      <w:r w:rsidR="001A1C03" w:rsidRPr="002452A0">
        <w:rPr>
          <w:bdr w:val="none" w:sz="0" w:space="0" w:color="auto" w:frame="1"/>
        </w:rPr>
        <w:t>ConfigDedicated</w:t>
      </w:r>
      <w:proofErr w:type="spellEnd"/>
      <w:r w:rsidR="001A1C03" w:rsidRPr="002452A0">
        <w:rPr>
          <w:bdr w:val="none" w:sz="0" w:space="0" w:color="auto" w:frame="1"/>
        </w:rPr>
        <w:t>, which behave as if configuration was not provided at all, hence, best described as ‘Flexible-</w:t>
      </w:r>
      <w:proofErr w:type="spellStart"/>
      <w:r w:rsidR="001A1C03" w:rsidRPr="002452A0">
        <w:rPr>
          <w:bdr w:val="none" w:sz="0" w:space="0" w:color="auto" w:frame="1"/>
        </w:rPr>
        <w:t>Uknown</w:t>
      </w:r>
      <w:proofErr w:type="spellEnd"/>
      <w:r w:rsidR="001A1C03" w:rsidRPr="002452A0">
        <w:rPr>
          <w:bdr w:val="none" w:sz="0" w:space="0" w:color="auto" w:frame="1"/>
        </w:rPr>
        <w:t>’, from symbols indicated as ‘flexible’ by SFI group common signalling, reserved to switching points or dynamic scheduling decisions, hence best described as ‘Flexible-Ad-hoc’</w:t>
      </w:r>
      <w:r w:rsidR="00E861B2" w:rsidRPr="002452A0">
        <w:rPr>
          <w:bdr w:val="none" w:sz="0" w:space="0" w:color="auto" w:frame="1"/>
        </w:rPr>
        <w:t>, or simply ‘Ad-hoc’</w:t>
      </w:r>
      <w:r w:rsidR="001A1C03" w:rsidRPr="002452A0">
        <w:rPr>
          <w:bdr w:val="none" w:sz="0" w:space="0" w:color="auto" w:frame="1"/>
        </w:rPr>
        <w:t xml:space="preserve">. </w:t>
      </w:r>
    </w:p>
    <w:p w14:paraId="7358036A" w14:textId="01BE5B91" w:rsidR="00C43770" w:rsidRPr="002452A0" w:rsidRDefault="00C43770" w:rsidP="00C43770">
      <w:pPr>
        <w:spacing w:before="120"/>
        <w:jc w:val="both"/>
        <w:rPr>
          <w:b/>
          <w:bCs/>
          <w:i/>
          <w:iCs/>
          <w:bdr w:val="none" w:sz="0" w:space="0" w:color="auto" w:frame="1"/>
        </w:rPr>
      </w:pPr>
      <w:bookmarkStart w:id="6" w:name="_Hlk115418223"/>
      <w:r w:rsidRPr="002452A0">
        <w:rPr>
          <w:b/>
          <w:bCs/>
          <w:i/>
          <w:iCs/>
          <w:bdr w:val="none" w:sz="0" w:space="0" w:color="auto" w:frame="1"/>
        </w:rPr>
        <w:t>Observation</w:t>
      </w:r>
      <w:r w:rsidR="001B4446" w:rsidRPr="002452A0">
        <w:rPr>
          <w:b/>
          <w:bCs/>
          <w:i/>
          <w:iCs/>
          <w:bdr w:val="none" w:sz="0" w:space="0" w:color="auto" w:frame="1"/>
        </w:rPr>
        <w:t xml:space="preserve"> </w:t>
      </w:r>
      <w:r w:rsidR="001B4446" w:rsidRPr="002452A0">
        <w:rPr>
          <w:b/>
          <w:bCs/>
          <w:i/>
          <w:iCs/>
        </w:rPr>
        <w:fldChar w:fldCharType="begin"/>
      </w:r>
      <w:r w:rsidR="001B4446" w:rsidRPr="002452A0">
        <w:rPr>
          <w:b/>
          <w:bCs/>
          <w:i/>
          <w:iCs/>
        </w:rPr>
        <w:instrText xml:space="preserve"> SEQ Observation \* ARABIC </w:instrText>
      </w:r>
      <w:r w:rsidR="001B4446" w:rsidRPr="002452A0">
        <w:rPr>
          <w:b/>
          <w:bCs/>
          <w:i/>
          <w:iCs/>
        </w:rPr>
        <w:fldChar w:fldCharType="separate"/>
      </w:r>
      <w:r w:rsidR="00426DDF">
        <w:rPr>
          <w:b/>
          <w:bCs/>
          <w:i/>
          <w:iCs/>
          <w:noProof/>
        </w:rPr>
        <w:t>2</w:t>
      </w:r>
      <w:r w:rsidR="001B4446" w:rsidRPr="002452A0">
        <w:rPr>
          <w:b/>
          <w:bCs/>
          <w:i/>
          <w:iCs/>
        </w:rPr>
        <w:fldChar w:fldCharType="end"/>
      </w:r>
      <w:r w:rsidR="001B4446" w:rsidRPr="002452A0">
        <w:rPr>
          <w:rFonts w:cstheme="minorHAnsi"/>
          <w:b/>
          <w:bCs/>
          <w:i/>
          <w:iCs/>
        </w:rPr>
        <w:t>:</w:t>
      </w:r>
      <w:r w:rsidRPr="002452A0">
        <w:rPr>
          <w:b/>
          <w:bCs/>
          <w:i/>
          <w:iCs/>
          <w:bdr w:val="none" w:sz="0" w:space="0" w:color="auto" w:frame="1"/>
        </w:rPr>
        <w:t xml:space="preserve"> In TDD frame format configuration by current specification, on symbols indicated as flexible by group common </w:t>
      </w:r>
      <w:r w:rsidR="00B41858" w:rsidRPr="002452A0">
        <w:rPr>
          <w:b/>
          <w:bCs/>
          <w:i/>
          <w:iCs/>
          <w:bdr w:val="none" w:sz="0" w:space="0" w:color="auto" w:frame="1"/>
        </w:rPr>
        <w:t xml:space="preserve">SFI </w:t>
      </w:r>
      <w:r w:rsidRPr="002452A0">
        <w:rPr>
          <w:b/>
          <w:bCs/>
          <w:i/>
          <w:iCs/>
          <w:bdr w:val="none" w:sz="0" w:space="0" w:color="auto" w:frame="1"/>
        </w:rPr>
        <w:t>signalling</w:t>
      </w:r>
      <w:r w:rsidR="00B6622E" w:rsidRPr="002452A0">
        <w:rPr>
          <w:b/>
          <w:bCs/>
          <w:i/>
          <w:iCs/>
          <w:bdr w:val="none" w:sz="0" w:space="0" w:color="auto" w:frame="1"/>
        </w:rPr>
        <w:t>,</w:t>
      </w:r>
      <w:r w:rsidRPr="002452A0">
        <w:rPr>
          <w:b/>
          <w:bCs/>
          <w:i/>
          <w:iCs/>
          <w:bdr w:val="none" w:sz="0" w:space="0" w:color="auto" w:frame="1"/>
        </w:rPr>
        <w:t xml:space="preserve"> transmission or reception is only carried out when scheduled </w:t>
      </w:r>
      <w:r w:rsidR="00B41858" w:rsidRPr="002452A0">
        <w:rPr>
          <w:b/>
          <w:bCs/>
          <w:i/>
          <w:iCs/>
          <w:bdr w:val="none" w:sz="0" w:space="0" w:color="auto" w:frame="1"/>
        </w:rPr>
        <w:t>by DCI</w:t>
      </w:r>
      <w:r w:rsidRPr="002452A0">
        <w:rPr>
          <w:b/>
          <w:bCs/>
          <w:i/>
          <w:iCs/>
          <w:bdr w:val="none" w:sz="0" w:space="0" w:color="auto" w:frame="1"/>
        </w:rPr>
        <w:t xml:space="preserve">. </w:t>
      </w:r>
    </w:p>
    <w:bookmarkEnd w:id="6"/>
    <w:p w14:paraId="2643175D" w14:textId="5AA893FC" w:rsidR="004E7E1F" w:rsidRPr="002452A0" w:rsidRDefault="001A1C03" w:rsidP="001A1C03">
      <w:pPr>
        <w:spacing w:before="120"/>
        <w:jc w:val="both"/>
        <w:rPr>
          <w:bdr w:val="none" w:sz="0" w:space="0" w:color="auto" w:frame="1"/>
        </w:rPr>
      </w:pPr>
      <w:r w:rsidRPr="002452A0">
        <w:rPr>
          <w:bdr w:val="none" w:sz="0" w:space="0" w:color="auto" w:frame="1"/>
        </w:rPr>
        <w:t>‘Flexible-</w:t>
      </w:r>
      <w:r w:rsidR="00B6622E" w:rsidRPr="002452A0">
        <w:rPr>
          <w:bdr w:val="none" w:sz="0" w:space="0" w:color="auto" w:frame="1"/>
        </w:rPr>
        <w:t>a</w:t>
      </w:r>
      <w:r w:rsidRPr="002452A0">
        <w:rPr>
          <w:bdr w:val="none" w:sz="0" w:space="0" w:color="auto" w:frame="1"/>
        </w:rPr>
        <w:t>d-hoc’</w:t>
      </w:r>
      <w:r w:rsidR="00E861B2" w:rsidRPr="002452A0">
        <w:rPr>
          <w:bdr w:val="none" w:sz="0" w:space="0" w:color="auto" w:frame="1"/>
        </w:rPr>
        <w:t xml:space="preserve"> or simply ‘</w:t>
      </w:r>
      <w:r w:rsidR="00B6622E" w:rsidRPr="002452A0">
        <w:rPr>
          <w:bdr w:val="none" w:sz="0" w:space="0" w:color="auto" w:frame="1"/>
        </w:rPr>
        <w:t>a</w:t>
      </w:r>
      <w:r w:rsidR="00E861B2" w:rsidRPr="002452A0">
        <w:rPr>
          <w:bdr w:val="none" w:sz="0" w:space="0" w:color="auto" w:frame="1"/>
        </w:rPr>
        <w:t xml:space="preserve">d-hoc’ </w:t>
      </w:r>
      <w:r w:rsidR="00073886" w:rsidRPr="002452A0">
        <w:rPr>
          <w:bdr w:val="none" w:sz="0" w:space="0" w:color="auto" w:frame="1"/>
        </w:rPr>
        <w:t xml:space="preserve">full </w:t>
      </w:r>
      <w:r w:rsidR="00E861B2" w:rsidRPr="002452A0">
        <w:rPr>
          <w:bdr w:val="none" w:sz="0" w:space="0" w:color="auto" w:frame="1"/>
        </w:rPr>
        <w:t>symbols</w:t>
      </w:r>
      <w:r w:rsidR="00073886" w:rsidRPr="002452A0">
        <w:rPr>
          <w:bdr w:val="none" w:sz="0" w:space="0" w:color="auto" w:frame="1"/>
        </w:rPr>
        <w:t xml:space="preserve"> or subband symbols</w:t>
      </w:r>
      <w:r w:rsidR="00E861B2" w:rsidRPr="002452A0">
        <w:rPr>
          <w:bdr w:val="none" w:sz="0" w:space="0" w:color="auto" w:frame="1"/>
        </w:rPr>
        <w:t xml:space="preserve"> can also provide a means </w:t>
      </w:r>
      <w:r w:rsidR="00D240A6" w:rsidRPr="002452A0">
        <w:rPr>
          <w:bdr w:val="none" w:sz="0" w:space="0" w:color="auto" w:frame="1"/>
        </w:rPr>
        <w:t>for</w:t>
      </w:r>
      <w:r w:rsidR="00E861B2" w:rsidRPr="002452A0">
        <w:rPr>
          <w:bdr w:val="none" w:sz="0" w:space="0" w:color="auto" w:frame="1"/>
        </w:rPr>
        <w:t xml:space="preserve"> dynamic scheduling </w:t>
      </w:r>
      <w:r w:rsidR="00D240A6" w:rsidRPr="002452A0">
        <w:rPr>
          <w:bdr w:val="none" w:sz="0" w:space="0" w:color="auto" w:frame="1"/>
        </w:rPr>
        <w:t>to</w:t>
      </w:r>
      <w:r w:rsidR="00E861B2" w:rsidRPr="002452A0">
        <w:rPr>
          <w:bdr w:val="none" w:sz="0" w:space="0" w:color="auto" w:frame="1"/>
        </w:rPr>
        <w:t xml:space="preserve"> override the semi-static SBFD partition layout applied in the network</w:t>
      </w:r>
      <w:r w:rsidR="00D240A6" w:rsidRPr="002452A0">
        <w:rPr>
          <w:bdr w:val="none" w:sz="0" w:space="0" w:color="auto" w:frame="1"/>
        </w:rPr>
        <w:t>:</w:t>
      </w:r>
      <w:r w:rsidR="00E861B2" w:rsidRPr="002452A0">
        <w:rPr>
          <w:bdr w:val="none" w:sz="0" w:space="0" w:color="auto" w:frame="1"/>
        </w:rPr>
        <w:t xml:space="preserve"> As indicated in </w:t>
      </w:r>
      <w:r w:rsidR="00CD720C" w:rsidRPr="002452A0">
        <w:rPr>
          <w:bdr w:val="none" w:sz="0" w:space="0" w:color="auto" w:frame="1"/>
        </w:rPr>
        <w:fldChar w:fldCharType="begin"/>
      </w:r>
      <w:r w:rsidR="00CD720C" w:rsidRPr="002452A0">
        <w:rPr>
          <w:bdr w:val="none" w:sz="0" w:space="0" w:color="auto" w:frame="1"/>
        </w:rPr>
        <w:instrText xml:space="preserve"> REF _Ref115363289 \h </w:instrText>
      </w:r>
      <w:r w:rsidR="002452A0">
        <w:rPr>
          <w:bdr w:val="none" w:sz="0" w:space="0" w:color="auto" w:frame="1"/>
        </w:rPr>
        <w:instrText xml:space="preserve"> \* MERGEFORMAT </w:instrText>
      </w:r>
      <w:r w:rsidR="00CD720C" w:rsidRPr="002452A0">
        <w:rPr>
          <w:bdr w:val="none" w:sz="0" w:space="0" w:color="auto" w:frame="1"/>
        </w:rPr>
      </w:r>
      <w:r w:rsidR="00CD720C" w:rsidRPr="002452A0">
        <w:rPr>
          <w:bdr w:val="none" w:sz="0" w:space="0" w:color="auto" w:frame="1"/>
        </w:rPr>
        <w:fldChar w:fldCharType="separate"/>
      </w:r>
      <w:r w:rsidR="00426DDF" w:rsidRPr="002452A0">
        <w:rPr>
          <w:bdr w:val="none" w:sz="0" w:space="0" w:color="auto" w:frame="1"/>
        </w:rPr>
        <w:t xml:space="preserve">Figure </w:t>
      </w:r>
      <w:r w:rsidR="00426DDF">
        <w:rPr>
          <w:noProof/>
        </w:rPr>
        <w:t>2</w:t>
      </w:r>
      <w:r w:rsidR="00CD720C" w:rsidRPr="002452A0">
        <w:rPr>
          <w:bdr w:val="none" w:sz="0" w:space="0" w:color="auto" w:frame="1"/>
        </w:rPr>
        <w:fldChar w:fldCharType="end"/>
      </w:r>
      <w:r w:rsidR="00E861B2" w:rsidRPr="002452A0">
        <w:rPr>
          <w:bdr w:val="none" w:sz="0" w:space="0" w:color="auto" w:frame="1"/>
        </w:rPr>
        <w:t xml:space="preserve">, dynamic scheduling could have the option to treat </w:t>
      </w:r>
      <w:r w:rsidR="00B6622E" w:rsidRPr="002452A0">
        <w:rPr>
          <w:bdr w:val="none" w:sz="0" w:space="0" w:color="auto" w:frame="1"/>
        </w:rPr>
        <w:t>‘</w:t>
      </w:r>
      <w:r w:rsidR="00E861B2" w:rsidRPr="002452A0">
        <w:rPr>
          <w:bdr w:val="none" w:sz="0" w:space="0" w:color="auto" w:frame="1"/>
        </w:rPr>
        <w:t>DAD</w:t>
      </w:r>
      <w:r w:rsidR="00B6622E" w:rsidRPr="002452A0">
        <w:rPr>
          <w:bdr w:val="none" w:sz="0" w:space="0" w:color="auto" w:frame="1"/>
        </w:rPr>
        <w:t>’</w:t>
      </w:r>
      <w:r w:rsidR="00E861B2" w:rsidRPr="002452A0">
        <w:rPr>
          <w:bdr w:val="none" w:sz="0" w:space="0" w:color="auto" w:frame="1"/>
        </w:rPr>
        <w:t xml:space="preserve"> symbols as unpartitioned DL symbol (‘DL WB’</w:t>
      </w:r>
      <w:r w:rsidR="00D240A6" w:rsidRPr="002452A0">
        <w:rPr>
          <w:bdr w:val="none" w:sz="0" w:space="0" w:color="auto" w:frame="1"/>
        </w:rPr>
        <w:t xml:space="preserve"> in the figure</w:t>
      </w:r>
      <w:r w:rsidR="00B6622E" w:rsidRPr="002452A0">
        <w:rPr>
          <w:bdr w:val="none" w:sz="0" w:space="0" w:color="auto" w:frame="1"/>
        </w:rPr>
        <w:t xml:space="preserve"> standing for </w:t>
      </w:r>
      <w:r w:rsidR="00D240A6" w:rsidRPr="002452A0">
        <w:rPr>
          <w:bdr w:val="none" w:sz="0" w:space="0" w:color="auto" w:frame="1"/>
        </w:rPr>
        <w:t xml:space="preserve">downlink </w:t>
      </w:r>
      <w:r w:rsidR="00B6622E" w:rsidRPr="002452A0">
        <w:rPr>
          <w:bdr w:val="none" w:sz="0" w:space="0" w:color="auto" w:frame="1"/>
        </w:rPr>
        <w:t>wideband</w:t>
      </w:r>
      <w:r w:rsidR="00E861B2" w:rsidRPr="002452A0">
        <w:rPr>
          <w:bdr w:val="none" w:sz="0" w:space="0" w:color="auto" w:frame="1"/>
        </w:rPr>
        <w:t>), or t</w:t>
      </w:r>
      <w:r w:rsidR="00D240A6" w:rsidRPr="002452A0">
        <w:rPr>
          <w:bdr w:val="none" w:sz="0" w:space="0" w:color="auto" w:frame="1"/>
        </w:rPr>
        <w:t>o t</w:t>
      </w:r>
      <w:r w:rsidR="00E861B2" w:rsidRPr="002452A0">
        <w:rPr>
          <w:bdr w:val="none" w:sz="0" w:space="0" w:color="auto" w:frame="1"/>
        </w:rPr>
        <w:t xml:space="preserve">ransmit UL over the </w:t>
      </w:r>
      <w:r w:rsidR="00B6622E" w:rsidRPr="002452A0">
        <w:rPr>
          <w:bdr w:val="none" w:sz="0" w:space="0" w:color="auto" w:frame="1"/>
        </w:rPr>
        <w:t xml:space="preserve">UL </w:t>
      </w:r>
      <w:r w:rsidR="00E861B2" w:rsidRPr="002452A0">
        <w:rPr>
          <w:bdr w:val="none" w:sz="0" w:space="0" w:color="auto" w:frame="1"/>
        </w:rPr>
        <w:t xml:space="preserve">subband (‘UL SB’), or </w:t>
      </w:r>
      <w:r w:rsidR="00D240A6" w:rsidRPr="002452A0">
        <w:rPr>
          <w:bdr w:val="none" w:sz="0" w:space="0" w:color="auto" w:frame="1"/>
        </w:rPr>
        <w:t xml:space="preserve">to </w:t>
      </w:r>
      <w:r w:rsidR="00E861B2" w:rsidRPr="002452A0">
        <w:rPr>
          <w:bdr w:val="none" w:sz="0" w:space="0" w:color="auto" w:frame="1"/>
        </w:rPr>
        <w:t xml:space="preserve">receive DL over the DL subband (‘DL SB’), whereas for semi-static scheduling only the DL subbands are available for reception </w:t>
      </w:r>
      <w:r w:rsidR="00B6622E" w:rsidRPr="002452A0">
        <w:rPr>
          <w:bdr w:val="none" w:sz="0" w:space="0" w:color="auto" w:frame="1"/>
        </w:rPr>
        <w:t>while</w:t>
      </w:r>
      <w:r w:rsidR="00E861B2" w:rsidRPr="002452A0">
        <w:rPr>
          <w:bdr w:val="none" w:sz="0" w:space="0" w:color="auto" w:frame="1"/>
        </w:rPr>
        <w:t xml:space="preserve"> </w:t>
      </w:r>
      <w:r w:rsidR="00B6622E" w:rsidRPr="002452A0">
        <w:rPr>
          <w:bdr w:val="none" w:sz="0" w:space="0" w:color="auto" w:frame="1"/>
        </w:rPr>
        <w:t>a</w:t>
      </w:r>
      <w:r w:rsidR="00E861B2" w:rsidRPr="002452A0">
        <w:rPr>
          <w:bdr w:val="none" w:sz="0" w:space="0" w:color="auto" w:frame="1"/>
        </w:rPr>
        <w:t>ny transmission over the UL subband is deprioritized.</w:t>
      </w:r>
      <w:r w:rsidR="00073886" w:rsidRPr="002452A0">
        <w:rPr>
          <w:bdr w:val="none" w:sz="0" w:space="0" w:color="auto" w:frame="1"/>
        </w:rPr>
        <w:t xml:space="preserve"> Meanwhile, indicating the full</w:t>
      </w:r>
      <w:r w:rsidR="00C43770" w:rsidRPr="002452A0">
        <w:rPr>
          <w:bdr w:val="none" w:sz="0" w:space="0" w:color="auto" w:frame="1"/>
        </w:rPr>
        <w:t xml:space="preserve"> bandwidth of the</w:t>
      </w:r>
      <w:r w:rsidR="00073886" w:rsidRPr="002452A0">
        <w:rPr>
          <w:bdr w:val="none" w:sz="0" w:space="0" w:color="auto" w:frame="1"/>
        </w:rPr>
        <w:t xml:space="preserve"> symbol as ‘</w:t>
      </w:r>
      <w:r w:rsidR="00C43770" w:rsidRPr="002452A0">
        <w:rPr>
          <w:bdr w:val="none" w:sz="0" w:space="0" w:color="auto" w:frame="1"/>
        </w:rPr>
        <w:t>a</w:t>
      </w:r>
      <w:r w:rsidR="00073886" w:rsidRPr="002452A0">
        <w:rPr>
          <w:bdr w:val="none" w:sz="0" w:space="0" w:color="auto" w:frame="1"/>
        </w:rPr>
        <w:t xml:space="preserve">d-hoc’ </w:t>
      </w:r>
      <w:r w:rsidR="00D240A6" w:rsidRPr="002452A0">
        <w:rPr>
          <w:bdr w:val="none" w:sz="0" w:space="0" w:color="auto" w:frame="1"/>
        </w:rPr>
        <w:t xml:space="preserve">(area indicated by stripes in the figure) </w:t>
      </w:r>
      <w:r w:rsidR="00073886" w:rsidRPr="002452A0">
        <w:rPr>
          <w:bdr w:val="none" w:sz="0" w:space="0" w:color="auto" w:frame="1"/>
        </w:rPr>
        <w:t>provides full flexibility to dynamic scheduling</w:t>
      </w:r>
      <w:r w:rsidR="00D240A6" w:rsidRPr="002452A0">
        <w:rPr>
          <w:bdr w:val="none" w:sz="0" w:space="0" w:color="auto" w:frame="1"/>
        </w:rPr>
        <w:t xml:space="preserve"> –</w:t>
      </w:r>
      <w:r w:rsidR="00073886" w:rsidRPr="002452A0">
        <w:rPr>
          <w:bdr w:val="none" w:sz="0" w:space="0" w:color="auto" w:frame="1"/>
        </w:rPr>
        <w:t xml:space="preserve"> irrespective of the semi-static indication of SBFD partitioning</w:t>
      </w:r>
      <w:r w:rsidR="00D240A6" w:rsidRPr="002452A0">
        <w:rPr>
          <w:bdr w:val="none" w:sz="0" w:space="0" w:color="auto" w:frame="1"/>
        </w:rPr>
        <w:t xml:space="preserve"> –, and deprioritizes any semi-static scheduled transmission or reception</w:t>
      </w:r>
      <w:r w:rsidR="00073886" w:rsidRPr="002452A0">
        <w:rPr>
          <w:bdr w:val="none" w:sz="0" w:space="0" w:color="auto" w:frame="1"/>
        </w:rPr>
        <w:t>.</w:t>
      </w:r>
      <w:r w:rsidR="004E7E1F" w:rsidRPr="002452A0">
        <w:rPr>
          <w:bdr w:val="none" w:sz="0" w:space="0" w:color="auto" w:frame="1"/>
        </w:rPr>
        <w:t xml:space="preserve"> </w:t>
      </w:r>
      <w:r w:rsidR="003C38CD" w:rsidRPr="002452A0">
        <w:rPr>
          <w:bdr w:val="none" w:sz="0" w:space="0" w:color="auto" w:frame="1"/>
        </w:rPr>
        <w:t xml:space="preserve">Any further flexibility </w:t>
      </w:r>
      <w:r w:rsidR="004E7E1F" w:rsidRPr="002452A0">
        <w:rPr>
          <w:bdr w:val="none" w:sz="0" w:space="0" w:color="auto" w:frame="1"/>
        </w:rPr>
        <w:t>for dynamic</w:t>
      </w:r>
      <w:r w:rsidR="003C38CD" w:rsidRPr="002452A0">
        <w:rPr>
          <w:bdr w:val="none" w:sz="0" w:space="0" w:color="auto" w:frame="1"/>
        </w:rPr>
        <w:t xml:space="preserve"> subband </w:t>
      </w:r>
      <w:r w:rsidR="004E7E1F" w:rsidRPr="002452A0">
        <w:rPr>
          <w:bdr w:val="none" w:sz="0" w:space="0" w:color="auto" w:frame="1"/>
        </w:rPr>
        <w:t xml:space="preserve">partition decisions </w:t>
      </w:r>
      <w:r w:rsidR="003C38CD" w:rsidRPr="002452A0">
        <w:rPr>
          <w:bdr w:val="none" w:sz="0" w:space="0" w:color="auto" w:frame="1"/>
        </w:rPr>
        <w:t>seem</w:t>
      </w:r>
      <w:r w:rsidR="00D240A6" w:rsidRPr="002452A0">
        <w:rPr>
          <w:bdr w:val="none" w:sz="0" w:space="0" w:color="auto" w:frame="1"/>
        </w:rPr>
        <w:t>s</w:t>
      </w:r>
      <w:r w:rsidR="003C38CD" w:rsidRPr="002452A0">
        <w:rPr>
          <w:bdr w:val="none" w:sz="0" w:space="0" w:color="auto" w:frame="1"/>
        </w:rPr>
        <w:t xml:space="preserve"> unnecessary</w:t>
      </w:r>
      <w:r w:rsidR="005F2012" w:rsidRPr="002452A0">
        <w:rPr>
          <w:bdr w:val="none" w:sz="0" w:space="0" w:color="auto" w:frame="1"/>
        </w:rPr>
        <w:t xml:space="preserve"> since the </w:t>
      </w:r>
      <w:r w:rsidR="00D240A6" w:rsidRPr="002452A0">
        <w:rPr>
          <w:bdr w:val="none" w:sz="0" w:space="0" w:color="auto" w:frame="1"/>
        </w:rPr>
        <w:t>limitations</w:t>
      </w:r>
      <w:r w:rsidR="005F2012" w:rsidRPr="002452A0">
        <w:rPr>
          <w:bdr w:val="none" w:sz="0" w:space="0" w:color="auto" w:frame="1"/>
        </w:rPr>
        <w:t xml:space="preserve"> </w:t>
      </w:r>
      <w:r w:rsidR="00D240A6" w:rsidRPr="002452A0">
        <w:rPr>
          <w:bdr w:val="none" w:sz="0" w:space="0" w:color="auto" w:frame="1"/>
        </w:rPr>
        <w:t>are</w:t>
      </w:r>
      <w:r w:rsidR="005F2012" w:rsidRPr="002452A0">
        <w:rPr>
          <w:bdr w:val="none" w:sz="0" w:space="0" w:color="auto" w:frame="1"/>
        </w:rPr>
        <w:t xml:space="preserve"> on par with </w:t>
      </w:r>
      <w:r w:rsidR="00D240A6" w:rsidRPr="002452A0">
        <w:rPr>
          <w:bdr w:val="none" w:sz="0" w:space="0" w:color="auto" w:frame="1"/>
        </w:rPr>
        <w:t xml:space="preserve">those of </w:t>
      </w:r>
      <w:r w:rsidR="005F2012" w:rsidRPr="002452A0">
        <w:rPr>
          <w:bdr w:val="none" w:sz="0" w:space="0" w:color="auto" w:frame="1"/>
        </w:rPr>
        <w:t>dynamic TDD</w:t>
      </w:r>
      <w:r w:rsidR="00392DAC" w:rsidRPr="002452A0">
        <w:rPr>
          <w:bdr w:val="none" w:sz="0" w:space="0" w:color="auto" w:frame="1"/>
        </w:rPr>
        <w:t xml:space="preserve"> scheduling</w:t>
      </w:r>
      <w:r w:rsidR="004E7E1F" w:rsidRPr="002452A0">
        <w:rPr>
          <w:bdr w:val="none" w:sz="0" w:space="0" w:color="auto" w:frame="1"/>
        </w:rPr>
        <w:t>.</w:t>
      </w:r>
      <w:r w:rsidR="003C38CD" w:rsidRPr="002452A0">
        <w:rPr>
          <w:bdr w:val="none" w:sz="0" w:space="0" w:color="auto" w:frame="1"/>
        </w:rPr>
        <w:t xml:space="preserve"> </w:t>
      </w:r>
    </w:p>
    <w:p w14:paraId="7ADCB462" w14:textId="71187359" w:rsidR="003C38CD" w:rsidRPr="002452A0" w:rsidRDefault="005F2012" w:rsidP="001A1C03">
      <w:pPr>
        <w:spacing w:before="120"/>
        <w:jc w:val="both"/>
        <w:rPr>
          <w:bdr w:val="none" w:sz="0" w:space="0" w:color="auto" w:frame="1"/>
        </w:rPr>
      </w:pPr>
      <w:r w:rsidRPr="002452A0">
        <w:rPr>
          <w:bdr w:val="none" w:sz="0" w:space="0" w:color="auto" w:frame="1"/>
        </w:rPr>
        <w:t>According</w:t>
      </w:r>
      <w:r w:rsidR="00242FCC" w:rsidRPr="002452A0">
        <w:rPr>
          <w:bdr w:val="none" w:sz="0" w:space="0" w:color="auto" w:frame="1"/>
        </w:rPr>
        <w:t xml:space="preserve"> to the above rationale and necessary features</w:t>
      </w:r>
      <w:r w:rsidR="004E7E1F" w:rsidRPr="002452A0">
        <w:rPr>
          <w:bdr w:val="none" w:sz="0" w:space="0" w:color="auto" w:frame="1"/>
        </w:rPr>
        <w:t>,</w:t>
      </w:r>
      <w:r w:rsidR="003C38CD" w:rsidRPr="002452A0">
        <w:rPr>
          <w:bdr w:val="none" w:sz="0" w:space="0" w:color="auto" w:frame="1"/>
        </w:rPr>
        <w:t xml:space="preserve"> we propose the following:</w:t>
      </w:r>
    </w:p>
    <w:p w14:paraId="33F4E3B9" w14:textId="3724908B" w:rsidR="004E7E1F" w:rsidRPr="002452A0" w:rsidRDefault="004E7E1F"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UE can be configured with periodic SBFD partition pattern</w:t>
      </w:r>
      <w:r w:rsidR="00DE3835" w:rsidRPr="002452A0">
        <w:rPr>
          <w:sz w:val="20"/>
          <w:szCs w:val="20"/>
          <w:bdr w:val="none" w:sz="0" w:space="0" w:color="auto" w:frame="1"/>
        </w:rPr>
        <w:t xml:space="preserve"> in time</w:t>
      </w:r>
      <w:r w:rsidRPr="002452A0">
        <w:rPr>
          <w:sz w:val="20"/>
          <w:szCs w:val="20"/>
          <w:bdr w:val="none" w:sz="0" w:space="0" w:color="auto" w:frame="1"/>
        </w:rPr>
        <w:t xml:space="preserve"> through SIB and dedicated RRC signalling. No need for dynamic signalling of SBFD pattern.</w:t>
      </w:r>
    </w:p>
    <w:p w14:paraId="609A6F54" w14:textId="1C551062" w:rsidR="004E7E1F" w:rsidRPr="002452A0" w:rsidRDefault="004E7E1F"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 xml:space="preserve">Semi-static configuration of the time locations where SBFD partitioning </w:t>
      </w:r>
      <w:r w:rsidR="00242FCC" w:rsidRPr="002452A0">
        <w:rPr>
          <w:sz w:val="20"/>
          <w:szCs w:val="20"/>
          <w:bdr w:val="none" w:sz="0" w:space="0" w:color="auto" w:frame="1"/>
        </w:rPr>
        <w:t xml:space="preserve">is </w:t>
      </w:r>
      <w:r w:rsidRPr="002452A0">
        <w:rPr>
          <w:sz w:val="20"/>
          <w:szCs w:val="20"/>
          <w:bdr w:val="none" w:sz="0" w:space="0" w:color="auto" w:frame="1"/>
        </w:rPr>
        <w:t xml:space="preserve">applied </w:t>
      </w:r>
      <w:r w:rsidR="00242FCC" w:rsidRPr="002452A0">
        <w:rPr>
          <w:sz w:val="20"/>
          <w:szCs w:val="20"/>
          <w:bdr w:val="none" w:sz="0" w:space="0" w:color="auto" w:frame="1"/>
        </w:rPr>
        <w:t>should be</w:t>
      </w:r>
      <w:r w:rsidRPr="002452A0">
        <w:rPr>
          <w:sz w:val="20"/>
          <w:szCs w:val="20"/>
          <w:bdr w:val="none" w:sz="0" w:space="0" w:color="auto" w:frame="1"/>
        </w:rPr>
        <w:t xml:space="preserve"> signalled separately and in addition to legacy TDD-UL-DL configuration. </w:t>
      </w:r>
    </w:p>
    <w:p w14:paraId="6D6AB3FC" w14:textId="27E76C41" w:rsidR="003C38CD" w:rsidRPr="002452A0" w:rsidRDefault="003C38CD"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On symbols indicated as flexible by</w:t>
      </w:r>
      <w:r w:rsidR="00AD573F" w:rsidRPr="002452A0">
        <w:rPr>
          <w:sz w:val="20"/>
          <w:szCs w:val="20"/>
          <w:bdr w:val="none" w:sz="0" w:space="0" w:color="auto" w:frame="1"/>
        </w:rPr>
        <w:t xml:space="preserve"> SFI</w:t>
      </w:r>
      <w:r w:rsidRPr="002452A0">
        <w:rPr>
          <w:sz w:val="20"/>
          <w:szCs w:val="20"/>
          <w:bdr w:val="none" w:sz="0" w:space="0" w:color="auto" w:frame="1"/>
        </w:rPr>
        <w:t xml:space="preserve"> group common signalling</w:t>
      </w:r>
      <w:r w:rsidR="003830C7" w:rsidRPr="002452A0">
        <w:rPr>
          <w:sz w:val="20"/>
          <w:szCs w:val="20"/>
          <w:bdr w:val="none" w:sz="0" w:space="0" w:color="auto" w:frame="1"/>
        </w:rPr>
        <w:t>, the</w:t>
      </w:r>
      <w:r w:rsidRPr="002452A0">
        <w:rPr>
          <w:sz w:val="20"/>
          <w:szCs w:val="20"/>
          <w:bdr w:val="none" w:sz="0" w:space="0" w:color="auto" w:frame="1"/>
        </w:rPr>
        <w:t xml:space="preserve"> SBFD partition </w:t>
      </w:r>
      <w:r w:rsidR="00242FCC" w:rsidRPr="002452A0">
        <w:rPr>
          <w:sz w:val="20"/>
          <w:szCs w:val="20"/>
          <w:bdr w:val="none" w:sz="0" w:space="0" w:color="auto" w:frame="1"/>
        </w:rPr>
        <w:t>is</w:t>
      </w:r>
      <w:r w:rsidRPr="002452A0">
        <w:rPr>
          <w:sz w:val="20"/>
          <w:szCs w:val="20"/>
          <w:bdr w:val="none" w:sz="0" w:space="0" w:color="auto" w:frame="1"/>
        </w:rPr>
        <w:t xml:space="preserve"> assumed to be unknown by UE irrespective of other configurations.</w:t>
      </w:r>
    </w:p>
    <w:p w14:paraId="3BA4799B" w14:textId="7B24DC00" w:rsidR="003C38CD" w:rsidRPr="002452A0" w:rsidRDefault="00A5570C" w:rsidP="008E1DC1">
      <w:pPr>
        <w:pStyle w:val="ListParagraph"/>
        <w:numPr>
          <w:ilvl w:val="0"/>
          <w:numId w:val="20"/>
        </w:numPr>
        <w:spacing w:before="120"/>
        <w:ind w:left="714" w:hanging="357"/>
        <w:contextualSpacing w:val="0"/>
        <w:jc w:val="both"/>
        <w:rPr>
          <w:sz w:val="20"/>
          <w:szCs w:val="20"/>
          <w:bdr w:val="none" w:sz="0" w:space="0" w:color="auto" w:frame="1"/>
        </w:rPr>
      </w:pPr>
      <w:r w:rsidRPr="00A5570C">
        <w:rPr>
          <w:sz w:val="20"/>
          <w:szCs w:val="20"/>
          <w:bdr w:val="none" w:sz="0" w:space="0" w:color="auto" w:frame="1"/>
        </w:rPr>
        <w:t>Support semi-static configuration of a subband within a symbol that indicates ‘flexible’ link direction for transmission or reception scheduled by DCI</w:t>
      </w:r>
      <w:r w:rsidR="00E87A18">
        <w:rPr>
          <w:sz w:val="20"/>
          <w:szCs w:val="20"/>
          <w:bdr w:val="none" w:sz="0" w:space="0" w:color="auto" w:frame="1"/>
        </w:rPr>
        <w:t>.</w:t>
      </w:r>
      <w:r w:rsidRPr="00A5570C">
        <w:rPr>
          <w:sz w:val="20"/>
          <w:szCs w:val="20"/>
          <w:bdr w:val="none" w:sz="0" w:space="0" w:color="auto" w:frame="1"/>
        </w:rPr>
        <w:t xml:space="preserve"> </w:t>
      </w:r>
      <w:r w:rsidR="00E87A18">
        <w:rPr>
          <w:sz w:val="20"/>
          <w:szCs w:val="20"/>
          <w:bdr w:val="none" w:sz="0" w:space="0" w:color="auto" w:frame="1"/>
        </w:rPr>
        <w:t>Transmission or reception scheduled otherwise is deprioritized on such flexible subband symbols</w:t>
      </w:r>
      <w:r w:rsidRPr="00A5570C">
        <w:rPr>
          <w:sz w:val="20"/>
          <w:szCs w:val="20"/>
          <w:bdr w:val="none" w:sz="0" w:space="0" w:color="auto" w:frame="1"/>
        </w:rPr>
        <w:t xml:space="preserve">.  </w:t>
      </w:r>
      <w:r w:rsidR="00BF09F0" w:rsidRPr="002452A0">
        <w:rPr>
          <w:b/>
          <w:bCs/>
          <w:i/>
          <w:iCs/>
          <w:bdr w:val="none" w:sz="0" w:space="0" w:color="auto" w:frame="1"/>
        </w:rPr>
        <w:t xml:space="preserve">  </w:t>
      </w:r>
    </w:p>
    <w:p w14:paraId="7194AD3B" w14:textId="60C05517" w:rsidR="003C38CD" w:rsidRPr="002452A0" w:rsidRDefault="00BF09F0" w:rsidP="008E1DC1">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Transmission of PUSCH, PUCCH, PRACH and SRS must be confined within UL or flexible subband if the resource allocation overlaps with symbols</w:t>
      </w:r>
      <w:r w:rsidR="00976788" w:rsidRPr="002452A0">
        <w:rPr>
          <w:sz w:val="20"/>
          <w:szCs w:val="20"/>
          <w:bdr w:val="none" w:sz="0" w:space="0" w:color="auto" w:frame="1"/>
        </w:rPr>
        <w:t xml:space="preserve"> of the slot</w:t>
      </w:r>
      <w:r w:rsidRPr="002452A0">
        <w:rPr>
          <w:sz w:val="20"/>
          <w:szCs w:val="20"/>
          <w:bdr w:val="none" w:sz="0" w:space="0" w:color="auto" w:frame="1"/>
        </w:rPr>
        <w:t xml:space="preserve"> indicated to be partitioned and contains strictly DL subband(s).</w:t>
      </w:r>
    </w:p>
    <w:p w14:paraId="56CEFA0D" w14:textId="4697A403" w:rsidR="00BF09F0" w:rsidRPr="002452A0" w:rsidRDefault="00BF09F0" w:rsidP="00BF09F0">
      <w:pPr>
        <w:pStyle w:val="ListParagraph"/>
        <w:numPr>
          <w:ilvl w:val="0"/>
          <w:numId w:val="20"/>
        </w:numPr>
        <w:spacing w:before="120"/>
        <w:ind w:left="714" w:hanging="357"/>
        <w:contextualSpacing w:val="0"/>
        <w:jc w:val="both"/>
        <w:rPr>
          <w:sz w:val="20"/>
          <w:szCs w:val="20"/>
          <w:bdr w:val="none" w:sz="0" w:space="0" w:color="auto" w:frame="1"/>
        </w:rPr>
      </w:pPr>
      <w:r w:rsidRPr="002452A0">
        <w:rPr>
          <w:sz w:val="20"/>
          <w:szCs w:val="20"/>
          <w:bdr w:val="none" w:sz="0" w:space="0" w:color="auto" w:frame="1"/>
        </w:rPr>
        <w:t>Reception of SSB, PDCCH, PDSCH, CSI-RS, PT-RS must be confined within DL</w:t>
      </w:r>
      <w:r w:rsidR="003830C7" w:rsidRPr="002452A0">
        <w:rPr>
          <w:sz w:val="20"/>
          <w:szCs w:val="20"/>
          <w:bdr w:val="none" w:sz="0" w:space="0" w:color="auto" w:frame="1"/>
        </w:rPr>
        <w:t xml:space="preserve"> </w:t>
      </w:r>
      <w:r w:rsidRPr="002452A0">
        <w:rPr>
          <w:sz w:val="20"/>
          <w:szCs w:val="20"/>
          <w:bdr w:val="none" w:sz="0" w:space="0" w:color="auto" w:frame="1"/>
        </w:rPr>
        <w:t>or flexible subband if the resource allocation overlaps with symbols</w:t>
      </w:r>
      <w:r w:rsidR="00976788" w:rsidRPr="002452A0">
        <w:rPr>
          <w:sz w:val="20"/>
          <w:szCs w:val="20"/>
          <w:bdr w:val="none" w:sz="0" w:space="0" w:color="auto" w:frame="1"/>
        </w:rPr>
        <w:t xml:space="preserve"> of the slot</w:t>
      </w:r>
      <w:r w:rsidRPr="002452A0">
        <w:rPr>
          <w:sz w:val="20"/>
          <w:szCs w:val="20"/>
          <w:bdr w:val="none" w:sz="0" w:space="0" w:color="auto" w:frame="1"/>
        </w:rPr>
        <w:t xml:space="preserve"> indicated to be partitioned and contains strictly UL subband(s). </w:t>
      </w:r>
      <w:r w:rsidR="00E87A18">
        <w:rPr>
          <w:sz w:val="20"/>
          <w:szCs w:val="20"/>
          <w:bdr w:val="none" w:sz="0" w:space="0" w:color="auto" w:frame="1"/>
        </w:rPr>
        <w:t>However, s</w:t>
      </w:r>
      <w:r w:rsidR="00E87A18" w:rsidRPr="00E87A18">
        <w:rPr>
          <w:sz w:val="20"/>
          <w:szCs w:val="20"/>
          <w:bdr w:val="none" w:sz="0" w:space="0" w:color="auto" w:frame="1"/>
        </w:rPr>
        <w:t>ince UE-UE CLI mitigation can rely on measuring SRS-RSRP in the UL subband, Inter-subband UE-UE CLI measurement should not be confined within the DL subband.</w:t>
      </w:r>
    </w:p>
    <w:p w14:paraId="489137E4" w14:textId="78A3926F" w:rsidR="00616EA5" w:rsidRPr="002452A0" w:rsidRDefault="00616EA5" w:rsidP="006C3F5E">
      <w:pPr>
        <w:spacing w:before="120"/>
        <w:jc w:val="both"/>
      </w:pPr>
      <w:r w:rsidRPr="002452A0">
        <w:t>With amendments</w:t>
      </w:r>
      <w:r w:rsidR="00B2324B" w:rsidRPr="002452A0">
        <w:t xml:space="preserve"> </w:t>
      </w:r>
      <w:r w:rsidR="00584AAD" w:rsidRPr="002452A0">
        <w:t xml:space="preserve">that </w:t>
      </w:r>
      <w:r w:rsidR="00B2324B" w:rsidRPr="002452A0">
        <w:t>exclud</w:t>
      </w:r>
      <w:r w:rsidR="00584AAD" w:rsidRPr="002452A0">
        <w:t>e</w:t>
      </w:r>
      <w:r w:rsidR="00B2324B" w:rsidRPr="002452A0">
        <w:t xml:space="preserve"> UE-UE CLI measurement and flexible symbols or subbands from the scope of </w:t>
      </w:r>
      <w:r w:rsidR="00584AAD" w:rsidRPr="002452A0">
        <w:t>restrictions</w:t>
      </w:r>
      <w:r w:rsidR="00B2324B" w:rsidRPr="002452A0">
        <w:t xml:space="preserve">, </w:t>
      </w:r>
      <w:r w:rsidRPr="002452A0">
        <w:t>we can support Option-1 amongst the options considered for down-selection in the agreement</w:t>
      </w:r>
      <w:r w:rsidR="00B2324B" w:rsidRPr="002452A0">
        <w:t xml:space="preserve"> below</w:t>
      </w:r>
      <w:r w:rsidRPr="002452A0">
        <w:t>. Without these amendments, we can only support Option</w:t>
      </w:r>
      <w:r w:rsidR="00F73590" w:rsidRPr="002452A0">
        <w:t>-</w:t>
      </w:r>
      <w:r w:rsidRPr="002452A0">
        <w:t>4, as the other options would be too restrictive along the rationale</w:t>
      </w:r>
      <w:r w:rsidR="00B2324B" w:rsidRPr="002452A0">
        <w:t xml:space="preserve"> presented so far</w:t>
      </w:r>
      <w:r w:rsidRPr="002452A0">
        <w:t>.</w:t>
      </w:r>
    </w:p>
    <w:tbl>
      <w:tblPr>
        <w:tblStyle w:val="TableGrid"/>
        <w:tblW w:w="0" w:type="auto"/>
        <w:tblLook w:val="04A0" w:firstRow="1" w:lastRow="0" w:firstColumn="1" w:lastColumn="0" w:noHBand="0" w:noVBand="1"/>
      </w:tblPr>
      <w:tblGrid>
        <w:gridCol w:w="9629"/>
      </w:tblGrid>
      <w:tr w:rsidR="00616EA5" w:rsidRPr="002452A0" w14:paraId="65EB59C7" w14:textId="77777777" w:rsidTr="00616EA5">
        <w:tc>
          <w:tcPr>
            <w:tcW w:w="9629" w:type="dxa"/>
          </w:tcPr>
          <w:p w14:paraId="4AFCB157" w14:textId="77777777" w:rsidR="00C75192" w:rsidRPr="002452A0" w:rsidRDefault="00C75192" w:rsidP="00C75192">
            <w:pPr>
              <w:spacing w:after="0"/>
              <w:rPr>
                <w:rFonts w:ascii="Times" w:eastAsia="Times New Roman" w:hAnsi="Times" w:cs="Times"/>
                <w:lang w:eastAsia="en-GB"/>
              </w:rPr>
            </w:pPr>
            <w:r w:rsidRPr="002452A0">
              <w:rPr>
                <w:rFonts w:ascii="Times" w:eastAsia="Times New Roman" w:hAnsi="Times" w:cs="Times"/>
                <w:lang w:eastAsia="en-GB"/>
              </w:rPr>
              <w:t>Agreement RAN1#110</w:t>
            </w:r>
          </w:p>
          <w:p w14:paraId="25E9FCD4" w14:textId="77777777" w:rsidR="00616EA5" w:rsidRPr="002452A0" w:rsidRDefault="00616EA5" w:rsidP="00616EA5">
            <w:pPr>
              <w:spacing w:before="120"/>
              <w:jc w:val="both"/>
            </w:pPr>
            <w:r w:rsidRPr="002452A0">
              <w:t>For SBFD operation Alt 4, for an SBFD aware UE configured with an UL subband in an SBFD symbol, study the following options:</w:t>
            </w:r>
          </w:p>
          <w:p w14:paraId="1C95132E"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1: The SBFD aware UE does not expect to be scheduled with UL transmission outside the UL subband or to be scheduled with DL reception within the UL subband in the SBFD symbol</w:t>
            </w:r>
          </w:p>
          <w:p w14:paraId="1E0D8E1A"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t>Option 2: The SBFD aware UE does not expect to be scheduled with UL transmission outside the UL subband and may be scheduled with DL reception within the UL subband in the SBFD symbol</w:t>
            </w:r>
          </w:p>
          <w:p w14:paraId="09112C61" w14:textId="77777777" w:rsidR="00616EA5" w:rsidRPr="002452A0" w:rsidRDefault="00616EA5" w:rsidP="008E1DC1">
            <w:pPr>
              <w:pStyle w:val="ListParagraph"/>
              <w:numPr>
                <w:ilvl w:val="0"/>
                <w:numId w:val="18"/>
              </w:numPr>
              <w:tabs>
                <w:tab w:val="num" w:pos="360"/>
              </w:tabs>
              <w:spacing w:before="60"/>
              <w:ind w:left="1003" w:hanging="357"/>
              <w:contextualSpacing w:val="0"/>
              <w:textAlignment w:val="center"/>
              <w:rPr>
                <w:rFonts w:ascii="Times" w:eastAsia="Times New Roman" w:hAnsi="Times" w:cs="Times"/>
                <w:sz w:val="20"/>
                <w:szCs w:val="20"/>
                <w:lang w:eastAsia="en-GB"/>
              </w:rPr>
            </w:pPr>
            <w:r w:rsidRPr="002452A0">
              <w:rPr>
                <w:rFonts w:ascii="Times" w:eastAsia="Times New Roman" w:hAnsi="Times" w:cs="Times"/>
                <w:sz w:val="20"/>
                <w:szCs w:val="20"/>
                <w:lang w:eastAsia="en-GB"/>
              </w:rPr>
              <w:lastRenderedPageBreak/>
              <w:t>Option 3: The SBFD aware UE does not expect to be scheduled with DL reception within the UL subband and may be scheduled with UL transmission outside the UL subband in the SBFD symbol</w:t>
            </w:r>
          </w:p>
          <w:p w14:paraId="587043F1" w14:textId="72E029CD" w:rsidR="00616EA5" w:rsidRPr="002452A0" w:rsidRDefault="00616EA5" w:rsidP="00B71CA8">
            <w:pPr>
              <w:pStyle w:val="ListParagraph"/>
              <w:numPr>
                <w:ilvl w:val="0"/>
                <w:numId w:val="18"/>
              </w:numPr>
              <w:tabs>
                <w:tab w:val="num" w:pos="360"/>
              </w:tabs>
              <w:spacing w:before="60" w:after="120"/>
              <w:ind w:left="1003" w:hanging="357"/>
              <w:contextualSpacing w:val="0"/>
              <w:textAlignment w:val="center"/>
            </w:pPr>
            <w:r w:rsidRPr="002452A0">
              <w:rPr>
                <w:rFonts w:ascii="Times" w:eastAsia="Times New Roman" w:hAnsi="Times" w:cs="Times"/>
                <w:sz w:val="20"/>
                <w:szCs w:val="20"/>
                <w:lang w:eastAsia="en-GB"/>
              </w:rPr>
              <w:t>Option 4: The SBFD aware UE may be scheduled with UL transmission outside the UL subband or DL reception within the UL subband in the SBFD symbol</w:t>
            </w:r>
          </w:p>
        </w:tc>
      </w:tr>
    </w:tbl>
    <w:p w14:paraId="45745064" w14:textId="6A693760" w:rsidR="00E87A18" w:rsidRPr="00E87A18" w:rsidRDefault="00426DDF" w:rsidP="00E87A18">
      <w:pPr>
        <w:spacing w:before="120" w:after="0"/>
        <w:jc w:val="both"/>
        <w:rPr>
          <w:b/>
          <w:bCs/>
          <w:i/>
          <w:iCs/>
        </w:rPr>
      </w:pPr>
      <w:r>
        <w:rPr>
          <w:b/>
          <w:bCs/>
          <w:i/>
          <w:iCs/>
        </w:rPr>
        <w:lastRenderedPageBreak/>
        <w:t xml:space="preserve">Proposal </w:t>
      </w:r>
      <w:r>
        <w:rPr>
          <w:b/>
          <w:bCs/>
          <w:i/>
          <w:iCs/>
        </w:rPr>
        <w:fldChar w:fldCharType="begin"/>
      </w:r>
      <w:r>
        <w:rPr>
          <w:b/>
          <w:bCs/>
          <w:i/>
          <w:iCs/>
        </w:rPr>
        <w:instrText xml:space="preserve"> SEQ Proposal \* ARABIC </w:instrText>
      </w:r>
      <w:r>
        <w:rPr>
          <w:b/>
          <w:bCs/>
          <w:i/>
          <w:iCs/>
        </w:rPr>
        <w:fldChar w:fldCharType="separate"/>
      </w:r>
      <w:r>
        <w:rPr>
          <w:b/>
          <w:bCs/>
          <w:i/>
          <w:iCs/>
          <w:noProof/>
        </w:rPr>
        <w:t>1</w:t>
      </w:r>
      <w:r>
        <w:rPr>
          <w:b/>
          <w:bCs/>
          <w:i/>
          <w:iCs/>
        </w:rPr>
        <w:fldChar w:fldCharType="end"/>
      </w:r>
      <w:r>
        <w:rPr>
          <w:rFonts w:cstheme="minorHAnsi"/>
          <w:b/>
          <w:bCs/>
          <w:i/>
          <w:iCs/>
        </w:rPr>
        <w:t xml:space="preserve">: </w:t>
      </w:r>
      <w:r w:rsidR="00E87A18" w:rsidRPr="00E87A18">
        <w:rPr>
          <w:b/>
          <w:bCs/>
          <w:i/>
          <w:iCs/>
        </w:rPr>
        <w:t xml:space="preserve">On symbols indicated as flexible by SFI group common signalling, the SBFD partition status is assumed to be unknown by UE, irrespective of other configurations. </w:t>
      </w:r>
    </w:p>
    <w:p w14:paraId="59851524" w14:textId="0C2E6C48" w:rsidR="00E87A18" w:rsidRDefault="00426DDF" w:rsidP="00E87A18">
      <w:pPr>
        <w:spacing w:before="120" w:after="0"/>
        <w:jc w:val="both"/>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noProof/>
        </w:rPr>
        <w:t>2</w:t>
      </w:r>
      <w:r>
        <w:rPr>
          <w:b/>
          <w:bCs/>
          <w:i/>
          <w:iCs/>
        </w:rPr>
        <w:fldChar w:fldCharType="end"/>
      </w:r>
      <w:r w:rsidR="00E87A18" w:rsidRPr="00E87A18">
        <w:rPr>
          <w:b/>
          <w:bCs/>
          <w:i/>
          <w:iCs/>
        </w:rPr>
        <w:t xml:space="preserve">: Support semi-static configuration of a subband within a symbol that indicates ‘flexible’ link direction for transmission or reception scheduled by DCI. Transmission or reception scheduled otherwise is deprioritized on such flexible subband symbols.  </w:t>
      </w:r>
    </w:p>
    <w:p w14:paraId="286EB400" w14:textId="0CF26D5A" w:rsidR="00616EA5" w:rsidRPr="002452A0" w:rsidRDefault="00616EA5" w:rsidP="00E87A18">
      <w:pPr>
        <w:spacing w:before="120" w:after="0"/>
        <w:jc w:val="both"/>
        <w:rPr>
          <w:b/>
          <w:bCs/>
          <w:i/>
          <w:iCs/>
        </w:rPr>
      </w:pPr>
      <w:r w:rsidRPr="002452A0">
        <w:rPr>
          <w:b/>
          <w:bCs/>
          <w:i/>
          <w:iCs/>
        </w:rPr>
        <w:t>Proposal</w:t>
      </w:r>
      <w:r w:rsidR="009D6AD6" w:rsidRPr="002452A0">
        <w:rPr>
          <w:b/>
          <w:bCs/>
          <w:i/>
          <w:iCs/>
        </w:rPr>
        <w:t xml:space="preserve"> </w:t>
      </w:r>
      <w:r w:rsidR="009D6AD6" w:rsidRPr="002452A0">
        <w:rPr>
          <w:b/>
          <w:bCs/>
          <w:i/>
          <w:iCs/>
        </w:rPr>
        <w:fldChar w:fldCharType="begin"/>
      </w:r>
      <w:r w:rsidR="009D6AD6" w:rsidRPr="002452A0">
        <w:rPr>
          <w:b/>
          <w:bCs/>
          <w:i/>
          <w:iCs/>
        </w:rPr>
        <w:instrText xml:space="preserve"> SEQ Proposal \* ARABIC </w:instrText>
      </w:r>
      <w:r w:rsidR="009D6AD6" w:rsidRPr="002452A0">
        <w:rPr>
          <w:b/>
          <w:bCs/>
          <w:i/>
          <w:iCs/>
        </w:rPr>
        <w:fldChar w:fldCharType="separate"/>
      </w:r>
      <w:r w:rsidR="00426DDF">
        <w:rPr>
          <w:b/>
          <w:bCs/>
          <w:i/>
          <w:iCs/>
          <w:noProof/>
        </w:rPr>
        <w:t>3</w:t>
      </w:r>
      <w:r w:rsidR="009D6AD6" w:rsidRPr="002452A0">
        <w:rPr>
          <w:b/>
          <w:bCs/>
          <w:i/>
          <w:iCs/>
        </w:rPr>
        <w:fldChar w:fldCharType="end"/>
      </w:r>
      <w:r w:rsidR="009D6AD6" w:rsidRPr="002452A0">
        <w:rPr>
          <w:rFonts w:cstheme="minorHAnsi"/>
          <w:b/>
          <w:bCs/>
          <w:i/>
          <w:iCs/>
        </w:rPr>
        <w:t xml:space="preserve">: </w:t>
      </w:r>
      <w:r w:rsidRPr="002452A0">
        <w:rPr>
          <w:b/>
          <w:bCs/>
          <w:i/>
          <w:iCs/>
        </w:rPr>
        <w:t>The SBFD aware UE does not expect to be scheduled with UL transmission outside the UL subband or to be scheduled with DL reception within the UL subband in the SBFD symbol, with the following exceptions:</w:t>
      </w:r>
    </w:p>
    <w:p w14:paraId="6A03135F" w14:textId="77777777" w:rsidR="00CF394E" w:rsidRPr="002452A0" w:rsidRDefault="00CF394E" w:rsidP="00CF394E">
      <w:pPr>
        <w:pStyle w:val="ListParagraph"/>
        <w:numPr>
          <w:ilvl w:val="0"/>
          <w:numId w:val="16"/>
        </w:numPr>
        <w:tabs>
          <w:tab w:val="num" w:pos="360"/>
        </w:tabs>
        <w:spacing w:before="60"/>
        <w:contextualSpacing w:val="0"/>
        <w:jc w:val="both"/>
        <w:rPr>
          <w:sz w:val="20"/>
          <w:szCs w:val="20"/>
        </w:rPr>
      </w:pPr>
      <w:r w:rsidRPr="002452A0">
        <w:rPr>
          <w:b/>
          <w:bCs/>
          <w:i/>
          <w:iCs/>
          <w:sz w:val="20"/>
          <w:szCs w:val="20"/>
        </w:rPr>
        <w:t>Inter-subband UE-UE CLI measurement are not confined within the DL subband.</w:t>
      </w:r>
      <w:r w:rsidRPr="002452A0">
        <w:rPr>
          <w:sz w:val="20"/>
          <w:szCs w:val="20"/>
        </w:rPr>
        <w:t xml:space="preserve">  </w:t>
      </w:r>
    </w:p>
    <w:p w14:paraId="5430B03B" w14:textId="6F54D9DE" w:rsidR="00616EA5" w:rsidRPr="002452A0" w:rsidRDefault="00CF394E" w:rsidP="00CF394E">
      <w:pPr>
        <w:pStyle w:val="ListParagraph"/>
        <w:numPr>
          <w:ilvl w:val="0"/>
          <w:numId w:val="16"/>
        </w:numPr>
        <w:spacing w:before="60"/>
        <w:ind w:left="714" w:hanging="357"/>
        <w:contextualSpacing w:val="0"/>
        <w:jc w:val="both"/>
        <w:rPr>
          <w:b/>
          <w:bCs/>
          <w:i/>
          <w:iCs/>
          <w:sz w:val="20"/>
          <w:szCs w:val="20"/>
        </w:rPr>
      </w:pPr>
      <w:r w:rsidRPr="002452A0">
        <w:rPr>
          <w:b/>
          <w:bCs/>
          <w:i/>
          <w:iCs/>
          <w:sz w:val="20"/>
          <w:szCs w:val="20"/>
        </w:rPr>
        <w:t xml:space="preserve">UE assumes </w:t>
      </w:r>
      <w:r w:rsidR="002452A0" w:rsidRPr="002452A0">
        <w:rPr>
          <w:b/>
          <w:bCs/>
          <w:i/>
          <w:iCs/>
          <w:sz w:val="20"/>
          <w:szCs w:val="20"/>
        </w:rPr>
        <w:t xml:space="preserve">that </w:t>
      </w:r>
      <w:r w:rsidRPr="002452A0">
        <w:rPr>
          <w:b/>
          <w:bCs/>
          <w:i/>
          <w:iCs/>
          <w:sz w:val="20"/>
          <w:szCs w:val="20"/>
        </w:rPr>
        <w:t>the symbol is not partitionned if s</w:t>
      </w:r>
      <w:r w:rsidR="00616EA5" w:rsidRPr="002452A0">
        <w:rPr>
          <w:b/>
          <w:bCs/>
          <w:i/>
          <w:iCs/>
          <w:sz w:val="20"/>
          <w:szCs w:val="20"/>
        </w:rPr>
        <w:t>ymbol is indicated to be ‘flexible’ by group common SFI signalling of UE TDD link direction.</w:t>
      </w:r>
    </w:p>
    <w:p w14:paraId="3FEC9FA3" w14:textId="34560706" w:rsidR="00CF394E" w:rsidRPr="002452A0" w:rsidRDefault="00AF28B9" w:rsidP="00CF394E">
      <w:pPr>
        <w:pStyle w:val="ListParagraph"/>
        <w:numPr>
          <w:ilvl w:val="0"/>
          <w:numId w:val="16"/>
        </w:numPr>
        <w:tabs>
          <w:tab w:val="num" w:pos="360"/>
        </w:tabs>
        <w:spacing w:before="60"/>
        <w:contextualSpacing w:val="0"/>
        <w:jc w:val="both"/>
        <w:rPr>
          <w:b/>
          <w:bCs/>
          <w:i/>
          <w:iCs/>
          <w:sz w:val="20"/>
          <w:szCs w:val="20"/>
        </w:rPr>
      </w:pPr>
      <w:r w:rsidRPr="002452A0">
        <w:rPr>
          <w:b/>
          <w:bCs/>
          <w:i/>
          <w:iCs/>
          <w:sz w:val="20"/>
          <w:szCs w:val="20"/>
        </w:rPr>
        <w:t>DL reception scheduled by DCI is allowed to overlap with subband in a symbol indicated as flexible by semi-static SBFD layout configuration.</w:t>
      </w:r>
    </w:p>
    <w:p w14:paraId="29306F1B" w14:textId="7264068C" w:rsidR="00663703" w:rsidRPr="002452A0" w:rsidRDefault="00663703" w:rsidP="00176C94">
      <w:pPr>
        <w:spacing w:before="120"/>
        <w:jc w:val="both"/>
      </w:pPr>
      <w:r w:rsidRPr="002452A0">
        <w:t>As the active BWP is switched between wide and narrow bandwidth, the availability of certain subbands may change as well. This may impact on the dedicated TDD configuration of the UE, which can be updated dynamically by using SFI group common signalling. However, the configuration of SBFD layout does not need to change if the frequency location of subbands is specified with respect to CRB#0. With this, SBFD layout in frequency and time can be configured per carrier as part of the serving cell configurations of the UE (as opposed to BWP level), as is the case with TDD-UL-DL-</w:t>
      </w:r>
      <w:proofErr w:type="spellStart"/>
      <w:r w:rsidRPr="002452A0">
        <w:t>ConfigCommon</w:t>
      </w:r>
      <w:proofErr w:type="spellEnd"/>
      <w:r w:rsidRPr="002452A0">
        <w:t xml:space="preserve"> and TDD-UL-DL-</w:t>
      </w:r>
      <w:proofErr w:type="spellStart"/>
      <w:r w:rsidRPr="002452A0">
        <w:t>ConfigDedicated</w:t>
      </w:r>
      <w:proofErr w:type="spellEnd"/>
      <w:r w:rsidRPr="002452A0">
        <w:t xml:space="preserve">. This would provide a minimalist solution for SBFD configurations, which ensures consistency over different BWPs.     </w:t>
      </w:r>
    </w:p>
    <w:p w14:paraId="2CE783DF" w14:textId="7AC5133A" w:rsidR="00BF6E82" w:rsidRPr="002452A0" w:rsidRDefault="00176C94" w:rsidP="006C3F5E">
      <w:pPr>
        <w:spacing w:before="12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4</w:t>
      </w:r>
      <w:r w:rsidRPr="002452A0">
        <w:rPr>
          <w:b/>
          <w:bCs/>
          <w:i/>
          <w:iCs/>
        </w:rPr>
        <w:fldChar w:fldCharType="end"/>
      </w:r>
      <w:r w:rsidRPr="002452A0">
        <w:rPr>
          <w:rFonts w:cstheme="minorHAnsi"/>
          <w:b/>
          <w:bCs/>
          <w:i/>
          <w:iCs/>
        </w:rPr>
        <w:t>:</w:t>
      </w:r>
      <w:r w:rsidR="00663703" w:rsidRPr="002452A0">
        <w:rPr>
          <w:rFonts w:cstheme="minorHAnsi"/>
          <w:b/>
          <w:bCs/>
          <w:i/>
          <w:iCs/>
        </w:rPr>
        <w:t xml:space="preserve"> SBFD layout in frequency and time is configured per </w:t>
      </w:r>
      <w:r w:rsidR="002452A0" w:rsidRPr="002452A0">
        <w:rPr>
          <w:rFonts w:cstheme="minorHAnsi"/>
          <w:b/>
          <w:bCs/>
          <w:i/>
          <w:iCs/>
        </w:rPr>
        <w:t>carrier</w:t>
      </w:r>
      <w:r w:rsidR="00663703" w:rsidRPr="002452A0">
        <w:rPr>
          <w:rFonts w:cstheme="minorHAnsi"/>
          <w:b/>
          <w:bCs/>
          <w:i/>
          <w:iCs/>
        </w:rPr>
        <w:t>.</w:t>
      </w:r>
    </w:p>
    <w:p w14:paraId="0FD86DB6" w14:textId="0A097655" w:rsidR="00B91AEF" w:rsidRPr="002452A0" w:rsidRDefault="00B77611" w:rsidP="005A4910">
      <w:pPr>
        <w:pStyle w:val="Heading2"/>
        <w:ind w:left="578" w:hanging="578"/>
      </w:pPr>
      <w:bookmarkStart w:id="7" w:name="_Hlk110339906"/>
      <w:r w:rsidRPr="002452A0">
        <w:t>Resource allocation for SBFD-aware UEs</w:t>
      </w:r>
    </w:p>
    <w:p w14:paraId="280D3EFF" w14:textId="5D4A12D1" w:rsidR="00C03E8A" w:rsidRPr="002452A0" w:rsidRDefault="00C03E8A" w:rsidP="003C6EA0">
      <w:pPr>
        <w:spacing w:after="120"/>
        <w:jc w:val="both"/>
      </w:pPr>
      <w:r w:rsidRPr="002452A0">
        <w:rPr>
          <w:lang w:val="en-US" w:eastAsia="zh-CN"/>
        </w:rPr>
        <w:t xml:space="preserve">In </w:t>
      </w:r>
      <w:bookmarkStart w:id="8" w:name="_Hlk115083515"/>
      <w:r w:rsidRPr="002452A0">
        <w:rPr>
          <w:lang w:val="en-US" w:eastAsia="zh-CN"/>
        </w:rPr>
        <w:t>RAN1#109</w:t>
      </w:r>
      <w:bookmarkEnd w:id="8"/>
      <w:r w:rsidRPr="002452A0">
        <w:rPr>
          <w:lang w:val="en-US" w:eastAsia="zh-CN"/>
        </w:rPr>
        <w:t>-e meeting, RAN1 reached the following agreements to study potential enhancements of resource allocation in SBFD scheme. In this section, we provide views on the</w:t>
      </w:r>
      <w:r w:rsidR="00EC4308" w:rsidRPr="002452A0">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2452A0" w14:paraId="61B898DE" w14:textId="77777777" w:rsidTr="00C56C73">
        <w:tc>
          <w:tcPr>
            <w:tcW w:w="9629" w:type="dxa"/>
          </w:tcPr>
          <w:tbl>
            <w:tblPr>
              <w:tblW w:w="0" w:type="auto"/>
              <w:tblLook w:val="04A0" w:firstRow="1" w:lastRow="0" w:firstColumn="1" w:lastColumn="0" w:noHBand="0" w:noVBand="1"/>
            </w:tblPr>
            <w:tblGrid>
              <w:gridCol w:w="9413"/>
            </w:tblGrid>
            <w:tr w:rsidR="00C56C73" w:rsidRPr="002452A0"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2452A0" w14:paraId="1064D18D" w14:textId="77777777">
                    <w:tc>
                      <w:tcPr>
                        <w:tcW w:w="9629" w:type="dxa"/>
                        <w:hideMark/>
                      </w:tcPr>
                      <w:p w14:paraId="7C938B0B" w14:textId="47AECE57" w:rsidR="00C56C73" w:rsidRPr="002452A0" w:rsidRDefault="00C56C73" w:rsidP="00C03E8A">
                        <w:pPr>
                          <w:spacing w:after="0"/>
                          <w:rPr>
                            <w:lang w:eastAsia="ko-KR"/>
                          </w:rPr>
                        </w:pPr>
                        <w:bookmarkStart w:id="9" w:name="_Hlk115083532"/>
                        <w:bookmarkEnd w:id="7"/>
                        <w:r w:rsidRPr="002452A0">
                          <w:rPr>
                            <w:lang w:eastAsia="ko-KR"/>
                          </w:rPr>
                          <w:t>Agreement</w:t>
                        </w:r>
                        <w:r w:rsidR="005135FA" w:rsidRPr="002452A0">
                          <w:rPr>
                            <w:lang w:val="en-US" w:eastAsia="zh-CN"/>
                          </w:rPr>
                          <w:t xml:space="preserve"> RAN1#109</w:t>
                        </w:r>
                      </w:p>
                      <w:p w14:paraId="434A31C9" w14:textId="77777777" w:rsidR="00C56C73" w:rsidRPr="002452A0" w:rsidRDefault="00C56C73" w:rsidP="003C6EA0">
                        <w:pPr>
                          <w:spacing w:after="0"/>
                          <w:rPr>
                            <w:lang w:eastAsia="ko-KR"/>
                          </w:rPr>
                        </w:pPr>
                        <w:r w:rsidRPr="002452A0">
                          <w:rPr>
                            <w:lang w:eastAsia="ko-KR"/>
                          </w:rPr>
                          <w:t>Study the impact/potential enhancements of resource allocation in symbols with subbands that gNB would use for SBFD operation.</w:t>
                        </w:r>
                        <w:bookmarkEnd w:id="9"/>
                      </w:p>
                    </w:tc>
                  </w:tr>
                </w:tbl>
                <w:p w14:paraId="06C7C66C" w14:textId="77777777" w:rsidR="00C56C73" w:rsidRPr="002452A0" w:rsidRDefault="00C56C73" w:rsidP="001B74AE"/>
              </w:tc>
            </w:tr>
          </w:tbl>
          <w:p w14:paraId="498DD887" w14:textId="77777777" w:rsidR="00C56C73" w:rsidRPr="002452A0" w:rsidRDefault="00C56C73"/>
        </w:tc>
      </w:tr>
    </w:tbl>
    <w:p w14:paraId="68F1D623" w14:textId="741A430A" w:rsidR="00B26D0A" w:rsidRPr="002452A0" w:rsidRDefault="009C64FC" w:rsidP="00B26D0A">
      <w:pPr>
        <w:pStyle w:val="Heading3"/>
      </w:pPr>
      <w:r w:rsidRPr="002452A0">
        <w:t xml:space="preserve">PDCCH monitoring </w:t>
      </w:r>
      <w:r w:rsidR="00BE50AE" w:rsidRPr="002452A0">
        <w:t>in</w:t>
      </w:r>
      <w:r w:rsidRPr="002452A0">
        <w:t xml:space="preserve"> SBFD</w:t>
      </w:r>
      <w:r w:rsidR="00BE50AE" w:rsidRPr="002452A0">
        <w:t xml:space="preserve"> symbols</w:t>
      </w:r>
    </w:p>
    <w:p w14:paraId="7736384B" w14:textId="073533CF" w:rsidR="00014D24" w:rsidRPr="002452A0" w:rsidRDefault="00014D24" w:rsidP="003C6EA0">
      <w:pPr>
        <w:spacing w:after="120"/>
        <w:contextualSpacing/>
        <w:jc w:val="both"/>
        <w:textAlignment w:val="baseline"/>
      </w:pPr>
      <w:r w:rsidRPr="002452A0">
        <w:t>The current specifications provide flexible solutions for CORESET resource allocation and PDCCH monitoring</w:t>
      </w:r>
      <w:r w:rsidR="00BD5200" w:rsidRPr="002452A0">
        <w:t>, which would suit SBFD partitioned symbols as well</w:t>
      </w:r>
      <w:r w:rsidR="00D30E03" w:rsidRPr="002452A0">
        <w:t xml:space="preserve"> in many aspects</w:t>
      </w:r>
      <w:r w:rsidRPr="002452A0">
        <w:t>:</w:t>
      </w:r>
    </w:p>
    <w:p w14:paraId="761A96F2" w14:textId="0787C247" w:rsidR="00014D24" w:rsidRPr="002452A0" w:rsidRDefault="00014D24" w:rsidP="008E1DC1">
      <w:pPr>
        <w:pStyle w:val="ListParagraph"/>
        <w:numPr>
          <w:ilvl w:val="0"/>
          <w:numId w:val="9"/>
        </w:numPr>
        <w:spacing w:after="120"/>
        <w:jc w:val="both"/>
        <w:textAlignment w:val="baseline"/>
        <w:rPr>
          <w:sz w:val="20"/>
          <w:szCs w:val="20"/>
        </w:rPr>
      </w:pPr>
      <w:r w:rsidRPr="002452A0">
        <w:rPr>
          <w:sz w:val="20"/>
          <w:szCs w:val="20"/>
        </w:rPr>
        <w:t>CORESET FDRA</w:t>
      </w:r>
      <w:r w:rsidR="00FA724F" w:rsidRPr="002452A0">
        <w:rPr>
          <w:sz w:val="20"/>
          <w:szCs w:val="20"/>
        </w:rPr>
        <w:t xml:space="preserve"> is</w:t>
      </w:r>
      <w:r w:rsidRPr="002452A0">
        <w:rPr>
          <w:sz w:val="20"/>
          <w:szCs w:val="20"/>
        </w:rPr>
        <w:t xml:space="preserve"> based on</w:t>
      </w:r>
      <w:r w:rsidR="00FA724F" w:rsidRPr="002452A0">
        <w:rPr>
          <w:sz w:val="20"/>
          <w:szCs w:val="20"/>
        </w:rPr>
        <w:t xml:space="preserve"> on a bitmap of RB groups consisting of</w:t>
      </w:r>
      <w:r w:rsidRPr="002452A0">
        <w:rPr>
          <w:sz w:val="20"/>
          <w:szCs w:val="20"/>
        </w:rPr>
        <w:t xml:space="preserve"> 6</w:t>
      </w:r>
      <w:r w:rsidR="00FA724F" w:rsidRPr="002452A0">
        <w:rPr>
          <w:sz w:val="20"/>
          <w:szCs w:val="20"/>
        </w:rPr>
        <w:t xml:space="preserve"> </w:t>
      </w:r>
      <w:r w:rsidRPr="002452A0">
        <w:rPr>
          <w:sz w:val="20"/>
          <w:szCs w:val="20"/>
        </w:rPr>
        <w:t>RB</w:t>
      </w:r>
      <w:r w:rsidR="00FA724F" w:rsidRPr="002452A0">
        <w:rPr>
          <w:sz w:val="20"/>
          <w:szCs w:val="20"/>
        </w:rPr>
        <w:t>s each, thereby readily allowing for non-contiguous resource allocatios. The</w:t>
      </w:r>
      <w:r w:rsidRPr="002452A0">
        <w:rPr>
          <w:sz w:val="20"/>
          <w:szCs w:val="20"/>
        </w:rPr>
        <w:t xml:space="preserve"> grid start</w:t>
      </w:r>
      <w:r w:rsidR="00FA724F" w:rsidRPr="002452A0">
        <w:rPr>
          <w:sz w:val="20"/>
          <w:szCs w:val="20"/>
        </w:rPr>
        <w:t>s</w:t>
      </w:r>
      <w:r w:rsidRPr="002452A0">
        <w:rPr>
          <w:sz w:val="20"/>
          <w:szCs w:val="20"/>
        </w:rPr>
        <w:t xml:space="preserve"> from C</w:t>
      </w:r>
      <w:r w:rsidR="00FA724F" w:rsidRPr="002452A0">
        <w:rPr>
          <w:sz w:val="20"/>
          <w:szCs w:val="20"/>
        </w:rPr>
        <w:t xml:space="preserve">ommon </w:t>
      </w:r>
      <w:r w:rsidRPr="002452A0">
        <w:rPr>
          <w:sz w:val="20"/>
          <w:szCs w:val="20"/>
        </w:rPr>
        <w:t>RB</w:t>
      </w:r>
      <w:r w:rsidR="00FA724F" w:rsidRPr="002452A0">
        <w:rPr>
          <w:sz w:val="20"/>
          <w:szCs w:val="20"/>
        </w:rPr>
        <w:t>#</w:t>
      </w:r>
      <w:r w:rsidRPr="002452A0">
        <w:rPr>
          <w:sz w:val="20"/>
          <w:szCs w:val="20"/>
        </w:rPr>
        <w:t>0</w:t>
      </w:r>
      <w:r w:rsidR="00FA724F" w:rsidRPr="002452A0">
        <w:rPr>
          <w:sz w:val="20"/>
          <w:szCs w:val="20"/>
        </w:rPr>
        <w:t>.</w:t>
      </w:r>
      <w:r w:rsidR="006A5D15" w:rsidRPr="002452A0">
        <w:rPr>
          <w:sz w:val="20"/>
          <w:szCs w:val="20"/>
        </w:rPr>
        <w:t xml:space="preserve"> Aggregations</w:t>
      </w:r>
      <w:r w:rsidR="00A66F00" w:rsidRPr="002452A0">
        <w:rPr>
          <w:sz w:val="20"/>
          <w:szCs w:val="20"/>
        </w:rPr>
        <w:t xml:space="preserve"> </w:t>
      </w:r>
      <w:r w:rsidR="006A5D15" w:rsidRPr="002452A0">
        <w:rPr>
          <w:sz w:val="20"/>
          <w:szCs w:val="20"/>
        </w:rPr>
        <w:t>can spread over distant CCEs.</w:t>
      </w:r>
    </w:p>
    <w:p w14:paraId="751DABEF" w14:textId="535C4E16" w:rsidR="00014D24" w:rsidRPr="002452A0" w:rsidRDefault="00BD5200" w:rsidP="008E1DC1">
      <w:pPr>
        <w:pStyle w:val="ListParagraph"/>
        <w:numPr>
          <w:ilvl w:val="0"/>
          <w:numId w:val="9"/>
        </w:numPr>
        <w:spacing w:after="120"/>
        <w:jc w:val="both"/>
        <w:textAlignment w:val="baseline"/>
        <w:rPr>
          <w:sz w:val="20"/>
          <w:szCs w:val="20"/>
        </w:rPr>
      </w:pPr>
      <w:r w:rsidRPr="002452A0">
        <w:rPr>
          <w:sz w:val="20"/>
          <w:szCs w:val="20"/>
        </w:rPr>
        <w:t>Up to</w:t>
      </w:r>
      <w:r w:rsidR="00014D24" w:rsidRPr="002452A0">
        <w:rPr>
          <w:sz w:val="20"/>
          <w:szCs w:val="20"/>
        </w:rPr>
        <w:t xml:space="preserve"> 3 CORESETs </w:t>
      </w:r>
      <w:r w:rsidRPr="002452A0">
        <w:rPr>
          <w:sz w:val="20"/>
          <w:szCs w:val="20"/>
        </w:rPr>
        <w:t xml:space="preserve">can be </w:t>
      </w:r>
      <w:r w:rsidR="00014D24" w:rsidRPr="002452A0">
        <w:rPr>
          <w:sz w:val="20"/>
          <w:szCs w:val="20"/>
        </w:rPr>
        <w:t xml:space="preserve">configured </w:t>
      </w:r>
      <w:r w:rsidR="002928E4" w:rsidRPr="002452A0">
        <w:rPr>
          <w:sz w:val="20"/>
          <w:szCs w:val="20"/>
        </w:rPr>
        <w:t xml:space="preserve">and be monitored per BWP. </w:t>
      </w:r>
      <w:r w:rsidR="00C27B98" w:rsidRPr="002452A0">
        <w:rPr>
          <w:sz w:val="20"/>
          <w:szCs w:val="20"/>
        </w:rPr>
        <w:t xml:space="preserve">This allows e.g. configuring different CORESETs for SBFD and non-SBFD slots/symbols and using them </w:t>
      </w:r>
      <w:r w:rsidR="00D30E03" w:rsidRPr="002452A0">
        <w:rPr>
          <w:sz w:val="20"/>
          <w:szCs w:val="20"/>
        </w:rPr>
        <w:t>with</w:t>
      </w:r>
      <w:r w:rsidR="00C27B98" w:rsidRPr="002452A0">
        <w:rPr>
          <w:sz w:val="20"/>
          <w:szCs w:val="20"/>
        </w:rPr>
        <w:t xml:space="preserve"> different search spaces. </w:t>
      </w:r>
      <w:r w:rsidR="00014D24" w:rsidRPr="002452A0">
        <w:rPr>
          <w:sz w:val="20"/>
          <w:szCs w:val="20"/>
        </w:rPr>
        <w:t xml:space="preserve"> </w:t>
      </w:r>
    </w:p>
    <w:p w14:paraId="21139010" w14:textId="53C38CFE" w:rsidR="00014D24" w:rsidRPr="002452A0" w:rsidRDefault="00BB153F" w:rsidP="008E1DC1">
      <w:pPr>
        <w:pStyle w:val="ListParagraph"/>
        <w:numPr>
          <w:ilvl w:val="0"/>
          <w:numId w:val="9"/>
        </w:numPr>
        <w:spacing w:after="120"/>
        <w:jc w:val="both"/>
        <w:textAlignment w:val="baseline"/>
        <w:rPr>
          <w:sz w:val="20"/>
          <w:szCs w:val="20"/>
        </w:rPr>
      </w:pPr>
      <w:r w:rsidRPr="002452A0">
        <w:rPr>
          <w:sz w:val="20"/>
          <w:szCs w:val="20"/>
        </w:rPr>
        <w:t>The t</w:t>
      </w:r>
      <w:r w:rsidR="00014D24" w:rsidRPr="002452A0">
        <w:rPr>
          <w:sz w:val="20"/>
          <w:szCs w:val="20"/>
        </w:rPr>
        <w:t>ime pattern</w:t>
      </w:r>
      <w:r w:rsidRPr="002452A0">
        <w:rPr>
          <w:sz w:val="20"/>
          <w:szCs w:val="20"/>
        </w:rPr>
        <w:t xml:space="preserve"> of PDCCH monitoring is</w:t>
      </w:r>
      <w:r w:rsidR="00014D24" w:rsidRPr="002452A0">
        <w:rPr>
          <w:sz w:val="20"/>
          <w:szCs w:val="20"/>
        </w:rPr>
        <w:t xml:space="preserve"> defined by </w:t>
      </w:r>
      <w:r w:rsidRPr="002452A0">
        <w:rPr>
          <w:sz w:val="20"/>
          <w:szCs w:val="20"/>
        </w:rPr>
        <w:t>s</w:t>
      </w:r>
      <w:r w:rsidR="00014D24" w:rsidRPr="002452A0">
        <w:rPr>
          <w:sz w:val="20"/>
          <w:szCs w:val="20"/>
        </w:rPr>
        <w:t xml:space="preserve">earch </w:t>
      </w:r>
      <w:r w:rsidRPr="002452A0">
        <w:rPr>
          <w:sz w:val="20"/>
          <w:szCs w:val="20"/>
        </w:rPr>
        <w:t>s</w:t>
      </w:r>
      <w:r w:rsidR="00014D24" w:rsidRPr="002452A0">
        <w:rPr>
          <w:sz w:val="20"/>
          <w:szCs w:val="20"/>
        </w:rPr>
        <w:t>paces</w:t>
      </w:r>
      <w:r w:rsidR="008A7606" w:rsidRPr="002452A0">
        <w:rPr>
          <w:sz w:val="20"/>
          <w:szCs w:val="20"/>
        </w:rPr>
        <w:t>, each of which defines a slot period &amp; offset</w:t>
      </w:r>
      <w:r w:rsidR="00A66F00" w:rsidRPr="002452A0">
        <w:rPr>
          <w:sz w:val="20"/>
          <w:szCs w:val="20"/>
        </w:rPr>
        <w:t>, a slot duration</w:t>
      </w:r>
      <w:r w:rsidR="008A7606" w:rsidRPr="002452A0">
        <w:rPr>
          <w:sz w:val="20"/>
          <w:szCs w:val="20"/>
        </w:rPr>
        <w:t xml:space="preserve"> and a symbol bitmap</w:t>
      </w:r>
      <w:r w:rsidRPr="002452A0">
        <w:rPr>
          <w:sz w:val="20"/>
          <w:szCs w:val="20"/>
        </w:rPr>
        <w:t>.</w:t>
      </w:r>
      <w:r w:rsidR="008A7606" w:rsidRPr="002452A0">
        <w:rPr>
          <w:sz w:val="20"/>
          <w:szCs w:val="20"/>
        </w:rPr>
        <w:t xml:space="preserve"> </w:t>
      </w:r>
      <w:r w:rsidRPr="002452A0">
        <w:rPr>
          <w:sz w:val="20"/>
          <w:szCs w:val="20"/>
        </w:rPr>
        <w:t xml:space="preserve">Up to </w:t>
      </w:r>
      <w:r w:rsidR="00014D24" w:rsidRPr="002452A0">
        <w:rPr>
          <w:sz w:val="20"/>
          <w:szCs w:val="20"/>
        </w:rPr>
        <w:t xml:space="preserve">10 </w:t>
      </w:r>
      <w:r w:rsidRPr="002452A0">
        <w:rPr>
          <w:sz w:val="20"/>
          <w:szCs w:val="20"/>
        </w:rPr>
        <w:t>search spaces can be configured</w:t>
      </w:r>
      <w:r w:rsidR="00014D24" w:rsidRPr="002452A0">
        <w:rPr>
          <w:sz w:val="20"/>
          <w:szCs w:val="20"/>
        </w:rPr>
        <w:t xml:space="preserve"> per PDCCH-Config</w:t>
      </w:r>
      <w:r w:rsidR="008F03A0" w:rsidRPr="002452A0">
        <w:rPr>
          <w:sz w:val="20"/>
          <w:szCs w:val="20"/>
        </w:rPr>
        <w:t>.</w:t>
      </w:r>
    </w:p>
    <w:p w14:paraId="78DBC2B1" w14:textId="35D53AEE" w:rsidR="003F0367" w:rsidRPr="002452A0" w:rsidRDefault="00014D24" w:rsidP="003C6EA0">
      <w:pPr>
        <w:spacing w:after="120"/>
        <w:jc w:val="both"/>
        <w:textAlignment w:val="baseline"/>
        <w:rPr>
          <w:color w:val="000000" w:themeColor="text1"/>
        </w:rPr>
      </w:pPr>
      <w:r w:rsidRPr="002452A0">
        <w:t>Using the above features,</w:t>
      </w:r>
      <w:r w:rsidR="00E869B9" w:rsidRPr="002452A0">
        <w:t xml:space="preserve"> although</w:t>
      </w:r>
      <w:r w:rsidRPr="002452A0">
        <w:t xml:space="preserve"> PDCCH monitoring (including AL16) over non-contiguous </w:t>
      </w:r>
      <w:r w:rsidR="00B42376" w:rsidRPr="002452A0">
        <w:t xml:space="preserve">set of downlink RB groups </w:t>
      </w:r>
      <w:r w:rsidRPr="002452A0">
        <w:t>in SBFD partitioned slot/symbols seems feasible</w:t>
      </w:r>
      <w:r w:rsidR="00983D08" w:rsidRPr="002452A0">
        <w:t>, however, the flexibility may be limited</w:t>
      </w:r>
      <w:r w:rsidR="00F005CB" w:rsidRPr="002452A0">
        <w:t>.</w:t>
      </w:r>
      <w:r w:rsidR="00E869B9" w:rsidRPr="002452A0">
        <w:t xml:space="preserve"> </w:t>
      </w:r>
      <w:r w:rsidR="00604F41" w:rsidRPr="002452A0">
        <w:t>Configuring</w:t>
      </w:r>
      <w:r w:rsidR="00D30E03" w:rsidRPr="002452A0">
        <w:t xml:space="preserve"> </w:t>
      </w:r>
      <w:r w:rsidR="00604F41" w:rsidRPr="002452A0">
        <w:t xml:space="preserve">PDCCH monitoring over </w:t>
      </w:r>
      <w:r w:rsidR="00D30E03" w:rsidRPr="002452A0">
        <w:t xml:space="preserve">different CORESETs for SBFD and DL-only slots/symbols will require configuring </w:t>
      </w:r>
      <w:r w:rsidR="00604F41" w:rsidRPr="002452A0">
        <w:t>separate</w:t>
      </w:r>
      <w:r w:rsidR="00D30E03" w:rsidRPr="002452A0">
        <w:t xml:space="preserve"> search space</w:t>
      </w:r>
      <w:r w:rsidR="00604F41" w:rsidRPr="002452A0">
        <w:t xml:space="preserve">s </w:t>
      </w:r>
      <w:r w:rsidR="004F2576" w:rsidRPr="002452A0">
        <w:t xml:space="preserve">possibly </w:t>
      </w:r>
      <w:r w:rsidR="00604F41" w:rsidRPr="002452A0">
        <w:t xml:space="preserve">per each slot in the periodic SBFD partition pattern, each with </w:t>
      </w:r>
      <w:r w:rsidR="00604F41" w:rsidRPr="002452A0">
        <w:rPr>
          <w:color w:val="000000" w:themeColor="text1"/>
        </w:rPr>
        <w:t>the same slot periodicity but different slot offsets</w:t>
      </w:r>
      <w:r w:rsidR="00515D5F" w:rsidRPr="002452A0">
        <w:rPr>
          <w:color w:val="000000" w:themeColor="text1"/>
        </w:rPr>
        <w:t>,</w:t>
      </w:r>
      <w:r w:rsidR="00BA6283" w:rsidRPr="002452A0">
        <w:rPr>
          <w:color w:val="000000" w:themeColor="text1"/>
        </w:rPr>
        <w:t xml:space="preserve"> </w:t>
      </w:r>
      <w:r w:rsidR="00A66F00" w:rsidRPr="002452A0">
        <w:rPr>
          <w:color w:val="000000" w:themeColor="text1"/>
        </w:rPr>
        <w:t>soon</w:t>
      </w:r>
      <w:r w:rsidR="00BA6283" w:rsidRPr="002452A0">
        <w:rPr>
          <w:color w:val="000000" w:themeColor="text1"/>
        </w:rPr>
        <w:t xml:space="preserve"> us</w:t>
      </w:r>
      <w:r w:rsidR="00515D5F" w:rsidRPr="002452A0">
        <w:rPr>
          <w:color w:val="000000" w:themeColor="text1"/>
        </w:rPr>
        <w:t>ing</w:t>
      </w:r>
      <w:r w:rsidR="00BA6283" w:rsidRPr="002452A0">
        <w:rPr>
          <w:color w:val="000000" w:themeColor="text1"/>
        </w:rPr>
        <w:t xml:space="preserve"> up the maximum number of search spaces that can be configured.</w:t>
      </w:r>
    </w:p>
    <w:p w14:paraId="20B0F07B" w14:textId="766DCA4D" w:rsidR="00B26D0A" w:rsidRPr="002452A0" w:rsidRDefault="005444E8" w:rsidP="003C6EA0">
      <w:pPr>
        <w:spacing w:after="120"/>
        <w:jc w:val="both"/>
        <w:textAlignment w:val="baseline"/>
        <w:rPr>
          <w:color w:val="000000" w:themeColor="text1"/>
        </w:rPr>
      </w:pPr>
      <w:r w:rsidRPr="002452A0">
        <w:rPr>
          <w:color w:val="000000" w:themeColor="text1"/>
        </w:rPr>
        <w:t xml:space="preserve">Therefore, </w:t>
      </w:r>
      <w:r w:rsidR="00E21F16" w:rsidRPr="002452A0">
        <w:rPr>
          <w:color w:val="000000" w:themeColor="text1"/>
        </w:rPr>
        <w:t>it seems necessary to bring enhancements to Search Space configuration which allow adaptation to SBFD partitioning</w:t>
      </w:r>
      <w:r w:rsidR="00ED7888" w:rsidRPr="002452A0">
        <w:rPr>
          <w:color w:val="000000" w:themeColor="text1"/>
        </w:rPr>
        <w:t>:</w:t>
      </w:r>
      <w:r w:rsidR="000B7B49" w:rsidRPr="002452A0">
        <w:rPr>
          <w:color w:val="000000" w:themeColor="text1"/>
        </w:rPr>
        <w:t xml:space="preserve"> </w:t>
      </w:r>
      <w:r w:rsidR="00ED7888" w:rsidRPr="002452A0">
        <w:rPr>
          <w:color w:val="000000" w:themeColor="text1"/>
        </w:rPr>
        <w:t>for instance,</w:t>
      </w:r>
      <w:r w:rsidR="000B7B49" w:rsidRPr="002452A0">
        <w:rPr>
          <w:color w:val="000000" w:themeColor="text1"/>
        </w:rPr>
        <w:t xml:space="preserve"> CORESETs or search spaces could be linked to SBFD subbands.</w:t>
      </w:r>
      <w:r w:rsidR="00ED7888" w:rsidRPr="002452A0">
        <w:rPr>
          <w:color w:val="000000" w:themeColor="text1"/>
        </w:rPr>
        <w:t xml:space="preserve"> </w:t>
      </w:r>
    </w:p>
    <w:p w14:paraId="20C04DBF" w14:textId="3AE15258" w:rsidR="00BE50AE" w:rsidRPr="002452A0" w:rsidRDefault="00BE50AE" w:rsidP="003C6EA0">
      <w:pPr>
        <w:spacing w:after="120"/>
        <w:jc w:val="both"/>
        <w:rPr>
          <w:rFonts w:cstheme="minorHAnsi"/>
          <w:b/>
          <w:bCs/>
          <w:i/>
          <w:iCs/>
        </w:rPr>
      </w:pPr>
      <w:bookmarkStart w:id="10" w:name="_Ref111208268"/>
      <w:r w:rsidRPr="002452A0">
        <w:rPr>
          <w:rFonts w:cstheme="minorHAnsi"/>
          <w:b/>
          <w:bCs/>
          <w:i/>
          <w:iCs/>
        </w:rPr>
        <w:t>Observation</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426DDF">
        <w:rPr>
          <w:b/>
          <w:bCs/>
          <w:i/>
          <w:iCs/>
          <w:noProof/>
        </w:rPr>
        <w:t>3</w:t>
      </w:r>
      <w:r w:rsidR="00CA7488" w:rsidRPr="002452A0">
        <w:rPr>
          <w:b/>
          <w:bCs/>
          <w:i/>
          <w:iCs/>
        </w:rPr>
        <w:fldChar w:fldCharType="end"/>
      </w:r>
      <w:r w:rsidRPr="002452A0">
        <w:rPr>
          <w:rFonts w:cstheme="minorHAnsi"/>
          <w:b/>
          <w:bCs/>
          <w:i/>
          <w:iCs/>
        </w:rPr>
        <w:t>: CORESET allocation readily supports non-contiguous frequency-domain allocation and monitoring up to three different CORESETs in a BWP.</w:t>
      </w:r>
      <w:bookmarkEnd w:id="10"/>
      <w:r w:rsidRPr="002452A0">
        <w:rPr>
          <w:rFonts w:cstheme="minorHAnsi"/>
          <w:b/>
          <w:bCs/>
          <w:i/>
          <w:iCs/>
        </w:rPr>
        <w:t xml:space="preserve"> </w:t>
      </w:r>
    </w:p>
    <w:p w14:paraId="0C736E7C" w14:textId="429B6146" w:rsidR="00BE50AE" w:rsidRPr="002452A0" w:rsidRDefault="00BE50AE" w:rsidP="003C6EA0">
      <w:pPr>
        <w:spacing w:after="120"/>
        <w:jc w:val="both"/>
        <w:rPr>
          <w:rFonts w:cstheme="minorHAnsi"/>
          <w:b/>
          <w:bCs/>
          <w:i/>
          <w:iCs/>
        </w:rPr>
      </w:pPr>
      <w:bookmarkStart w:id="11" w:name="_Ref111210477"/>
      <w:r w:rsidRPr="002452A0">
        <w:rPr>
          <w:rFonts w:cstheme="minorHAnsi"/>
          <w:b/>
          <w:bCs/>
          <w:i/>
          <w:iCs/>
        </w:rPr>
        <w:lastRenderedPageBreak/>
        <w:t>Observation</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426DDF">
        <w:rPr>
          <w:b/>
          <w:bCs/>
          <w:i/>
          <w:iCs/>
          <w:noProof/>
        </w:rPr>
        <w:t>4</w:t>
      </w:r>
      <w:r w:rsidR="00CA7488" w:rsidRPr="002452A0">
        <w:rPr>
          <w:b/>
          <w:bCs/>
          <w:i/>
          <w:iCs/>
        </w:rPr>
        <w:fldChar w:fldCharType="end"/>
      </w:r>
      <w:r w:rsidRPr="002452A0">
        <w:rPr>
          <w:rFonts w:cstheme="minorHAnsi"/>
          <w:b/>
          <w:bCs/>
          <w:i/>
          <w:iCs/>
        </w:rPr>
        <w:t xml:space="preserve">: </w:t>
      </w:r>
      <w:r w:rsidR="004F2576" w:rsidRPr="002452A0">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Pr="002452A0">
        <w:rPr>
          <w:rFonts w:cstheme="minorHAnsi"/>
          <w:b/>
          <w:bCs/>
          <w:i/>
          <w:iCs/>
        </w:rPr>
        <w:t>.</w:t>
      </w:r>
      <w:bookmarkEnd w:id="11"/>
      <w:r w:rsidRPr="002452A0">
        <w:rPr>
          <w:rFonts w:cstheme="minorHAnsi"/>
          <w:b/>
          <w:bCs/>
          <w:i/>
          <w:iCs/>
        </w:rPr>
        <w:t xml:space="preserve"> </w:t>
      </w:r>
    </w:p>
    <w:p w14:paraId="5A111B4B" w14:textId="69C89036" w:rsidR="00CE61AE" w:rsidRPr="002452A0" w:rsidRDefault="00BE50AE" w:rsidP="003C6EA0">
      <w:pPr>
        <w:spacing w:after="120"/>
        <w:jc w:val="both"/>
        <w:rPr>
          <w:b/>
          <w:bCs/>
          <w:i/>
          <w:iCs/>
        </w:rPr>
      </w:pPr>
      <w:bookmarkStart w:id="12" w:name="_Ref111210881"/>
      <w:r w:rsidRPr="002452A0">
        <w:rPr>
          <w:rFonts w:cstheme="minorHAnsi"/>
          <w:b/>
          <w:bCs/>
          <w:i/>
          <w:iCs/>
        </w:rPr>
        <w:t>Proposal</w:t>
      </w:r>
      <w:r w:rsidR="00CA7488" w:rsidRPr="002452A0">
        <w:rPr>
          <w:rFonts w:cstheme="minorHAnsi"/>
          <w:b/>
          <w:bCs/>
          <w:i/>
          <w:iCs/>
        </w:rPr>
        <w:t xml:space="preserve"> </w:t>
      </w:r>
      <w:r w:rsidR="00CA7488" w:rsidRPr="002452A0">
        <w:rPr>
          <w:b/>
          <w:bCs/>
          <w:i/>
          <w:iCs/>
        </w:rPr>
        <w:fldChar w:fldCharType="begin"/>
      </w:r>
      <w:r w:rsidR="00CA7488" w:rsidRPr="002452A0">
        <w:rPr>
          <w:b/>
          <w:bCs/>
          <w:i/>
          <w:iCs/>
        </w:rPr>
        <w:instrText xml:space="preserve"> SEQ Proposal \* ARABIC </w:instrText>
      </w:r>
      <w:r w:rsidR="00CA7488" w:rsidRPr="002452A0">
        <w:rPr>
          <w:b/>
          <w:bCs/>
          <w:i/>
          <w:iCs/>
        </w:rPr>
        <w:fldChar w:fldCharType="separate"/>
      </w:r>
      <w:r w:rsidR="00426DDF">
        <w:rPr>
          <w:b/>
          <w:bCs/>
          <w:i/>
          <w:iCs/>
          <w:noProof/>
        </w:rPr>
        <w:t>5</w:t>
      </w:r>
      <w:r w:rsidR="00CA7488" w:rsidRPr="002452A0">
        <w:rPr>
          <w:b/>
          <w:bCs/>
          <w:i/>
          <w:iCs/>
        </w:rPr>
        <w:fldChar w:fldCharType="end"/>
      </w:r>
      <w:r w:rsidRPr="002452A0">
        <w:rPr>
          <w:rFonts w:cstheme="minorHAnsi"/>
          <w:b/>
          <w:bCs/>
          <w:i/>
          <w:iCs/>
        </w:rPr>
        <w:t xml:space="preserve">: </w:t>
      </w:r>
      <w:r w:rsidR="003806CA" w:rsidRPr="002452A0">
        <w:rPr>
          <w:rFonts w:cstheme="minorHAnsi"/>
          <w:b/>
          <w:bCs/>
          <w:i/>
          <w:iCs/>
        </w:rPr>
        <w:t xml:space="preserve">Study </w:t>
      </w:r>
      <w:r w:rsidR="004F2576" w:rsidRPr="002452A0">
        <w:rPr>
          <w:rFonts w:cstheme="minorHAnsi"/>
          <w:b/>
          <w:bCs/>
          <w:i/>
          <w:iCs/>
        </w:rPr>
        <w:t>enhancements</w:t>
      </w:r>
      <w:r w:rsidR="003806CA" w:rsidRPr="002452A0">
        <w:rPr>
          <w:rFonts w:cstheme="minorHAnsi"/>
          <w:b/>
          <w:bCs/>
          <w:i/>
          <w:iCs/>
        </w:rPr>
        <w:t xml:space="preserve"> </w:t>
      </w:r>
      <w:r w:rsidR="004F2576" w:rsidRPr="002452A0">
        <w:rPr>
          <w:rFonts w:cstheme="minorHAnsi"/>
          <w:b/>
          <w:bCs/>
          <w:i/>
          <w:iCs/>
        </w:rPr>
        <w:t>to</w:t>
      </w:r>
      <w:r w:rsidR="00C05A3E" w:rsidRPr="002452A0">
        <w:rPr>
          <w:rFonts w:cstheme="minorHAnsi"/>
          <w:b/>
          <w:bCs/>
          <w:i/>
          <w:iCs/>
        </w:rPr>
        <w:t xml:space="preserve"> </w:t>
      </w:r>
      <w:r w:rsidRPr="002452A0">
        <w:rPr>
          <w:rFonts w:cstheme="minorHAnsi"/>
          <w:b/>
          <w:bCs/>
          <w:i/>
          <w:iCs/>
        </w:rPr>
        <w:t xml:space="preserve">Search </w:t>
      </w:r>
      <w:r w:rsidR="004F2576" w:rsidRPr="002452A0">
        <w:rPr>
          <w:rFonts w:cstheme="minorHAnsi"/>
          <w:b/>
          <w:bCs/>
          <w:i/>
          <w:iCs/>
        </w:rPr>
        <w:t>S</w:t>
      </w:r>
      <w:r w:rsidRPr="002452A0">
        <w:rPr>
          <w:rFonts w:cstheme="minorHAnsi"/>
          <w:b/>
          <w:bCs/>
          <w:i/>
          <w:iCs/>
        </w:rPr>
        <w:t>pace</w:t>
      </w:r>
      <w:r w:rsidR="004F2576" w:rsidRPr="002452A0">
        <w:rPr>
          <w:rFonts w:cstheme="minorHAnsi"/>
          <w:b/>
          <w:bCs/>
          <w:i/>
          <w:iCs/>
        </w:rPr>
        <w:t xml:space="preserve"> configuration</w:t>
      </w:r>
      <w:r w:rsidRPr="002452A0">
        <w:rPr>
          <w:rFonts w:cstheme="minorHAnsi"/>
          <w:b/>
          <w:bCs/>
          <w:i/>
          <w:iCs/>
        </w:rPr>
        <w:t xml:space="preserve"> </w:t>
      </w:r>
      <w:r w:rsidR="00E21F16" w:rsidRPr="002452A0">
        <w:rPr>
          <w:rFonts w:cstheme="minorHAnsi"/>
          <w:b/>
          <w:bCs/>
          <w:i/>
          <w:iCs/>
        </w:rPr>
        <w:t>which</w:t>
      </w:r>
      <w:r w:rsidR="004F2576" w:rsidRPr="002452A0">
        <w:rPr>
          <w:rFonts w:cstheme="minorHAnsi"/>
          <w:b/>
          <w:bCs/>
          <w:i/>
          <w:iCs/>
        </w:rPr>
        <w:t xml:space="preserve"> allow adaptation</w:t>
      </w:r>
      <w:r w:rsidRPr="002452A0">
        <w:rPr>
          <w:rFonts w:cstheme="minorHAnsi"/>
          <w:b/>
          <w:bCs/>
          <w:i/>
          <w:iCs/>
        </w:rPr>
        <w:t xml:space="preserve"> </w:t>
      </w:r>
      <w:r w:rsidR="004F2576" w:rsidRPr="002452A0">
        <w:rPr>
          <w:rFonts w:cstheme="minorHAnsi"/>
          <w:b/>
          <w:bCs/>
          <w:i/>
          <w:iCs/>
        </w:rPr>
        <w:t>to</w:t>
      </w:r>
      <w:r w:rsidRPr="002452A0">
        <w:rPr>
          <w:rFonts w:cstheme="minorHAnsi"/>
          <w:b/>
          <w:bCs/>
          <w:i/>
          <w:iCs/>
        </w:rPr>
        <w:t xml:space="preserve"> SBFD partitioning.</w:t>
      </w:r>
      <w:bookmarkEnd w:id="12"/>
    </w:p>
    <w:p w14:paraId="2A1136A2" w14:textId="3A9595B9" w:rsidR="00A7051B" w:rsidRPr="002452A0" w:rsidRDefault="00BE50AE" w:rsidP="00BE50AE">
      <w:pPr>
        <w:pStyle w:val="Heading3"/>
      </w:pPr>
      <w:r w:rsidRPr="002452A0">
        <w:t>PDSCH allocation in SBFD symbols</w:t>
      </w:r>
    </w:p>
    <w:p w14:paraId="4A2CD9A2" w14:textId="677DE90E" w:rsidR="00C63C95" w:rsidRPr="002452A0" w:rsidRDefault="00B70106" w:rsidP="00872959">
      <w:pPr>
        <w:shd w:val="clear" w:color="auto" w:fill="FFFFFF"/>
        <w:spacing w:after="120"/>
        <w:jc w:val="both"/>
        <w:rPr>
          <w:color w:val="000000" w:themeColor="text1"/>
        </w:rPr>
      </w:pPr>
      <w:r w:rsidRPr="002452A0">
        <w:rPr>
          <w:color w:val="000000" w:themeColor="text1"/>
        </w:rPr>
        <w:t>Frequency-domain PDSCH allocation is dynamically indicated through DCI</w:t>
      </w:r>
      <w:r w:rsidR="00BC6E00" w:rsidRPr="002452A0">
        <w:rPr>
          <w:color w:val="000000" w:themeColor="text1"/>
        </w:rPr>
        <w:t>,</w:t>
      </w:r>
      <w:r w:rsidRPr="002452A0">
        <w:rPr>
          <w:color w:val="000000" w:themeColor="text1"/>
        </w:rPr>
        <w:t xml:space="preserve"> </w:t>
      </w:r>
      <w:r w:rsidR="002E191D" w:rsidRPr="002452A0">
        <w:rPr>
          <w:color w:val="000000" w:themeColor="text1"/>
        </w:rPr>
        <w:t>using</w:t>
      </w:r>
      <w:r w:rsidR="00BC6E00" w:rsidRPr="002452A0">
        <w:rPr>
          <w:color w:val="000000" w:themeColor="text1"/>
        </w:rPr>
        <w:t xml:space="preserve"> either</w:t>
      </w:r>
      <w:r w:rsidR="002E191D" w:rsidRPr="002452A0">
        <w:rPr>
          <w:color w:val="000000" w:themeColor="text1"/>
        </w:rPr>
        <w:t xml:space="preserve"> </w:t>
      </w:r>
      <w:r w:rsidRPr="002452A0">
        <w:rPr>
          <w:color w:val="000000" w:themeColor="text1"/>
        </w:rPr>
        <w:t>Type-0 or Type-1 format.</w:t>
      </w:r>
      <w:r w:rsidR="00EF5DF8" w:rsidRPr="002452A0">
        <w:rPr>
          <w:color w:val="000000" w:themeColor="text1"/>
        </w:rPr>
        <w:t xml:space="preserve"> </w:t>
      </w:r>
      <w:r w:rsidR="00E50942" w:rsidRPr="002452A0">
        <w:rPr>
          <w:color w:val="000000" w:themeColor="text1"/>
        </w:rPr>
        <w:t>Type-0 FDRA</w:t>
      </w:r>
      <w:r w:rsidR="00EF5DF8" w:rsidRPr="002452A0">
        <w:rPr>
          <w:color w:val="000000" w:themeColor="text1"/>
        </w:rPr>
        <w:t xml:space="preserve"> </w:t>
      </w:r>
      <w:r w:rsidR="00E50942" w:rsidRPr="002452A0">
        <w:rPr>
          <w:color w:val="000000" w:themeColor="text1"/>
        </w:rPr>
        <w:t>is</w:t>
      </w:r>
      <w:r w:rsidR="00A96097" w:rsidRPr="002452A0">
        <w:rPr>
          <w:color w:val="000000" w:themeColor="text1"/>
        </w:rPr>
        <w:t xml:space="preserve"> based on a bitmap where each bit represents an RB group with RB size depending on BWP-size and a binary configuration option </w:t>
      </w:r>
      <w:r w:rsidR="009134DE" w:rsidRPr="002452A0">
        <w:rPr>
          <w:color w:val="000000" w:themeColor="text1"/>
        </w:rPr>
        <w:t>that allows</w:t>
      </w:r>
      <w:r w:rsidR="00A96097" w:rsidRPr="002452A0">
        <w:rPr>
          <w:color w:val="000000" w:themeColor="text1"/>
        </w:rPr>
        <w:t xml:space="preserve"> </w:t>
      </w:r>
      <w:r w:rsidR="00930D91" w:rsidRPr="002452A0">
        <w:rPr>
          <w:color w:val="000000" w:themeColor="text1"/>
        </w:rPr>
        <w:t>halving the bitmap size (max. 18 vs. max 9 bits</w:t>
      </w:r>
      <w:r w:rsidR="001A17FF" w:rsidRPr="002452A0">
        <w:rPr>
          <w:color w:val="000000" w:themeColor="text1"/>
        </w:rPr>
        <w:t xml:space="preserve">, </w:t>
      </w:r>
      <w:proofErr w:type="gramStart"/>
      <w:r w:rsidR="001A17FF" w:rsidRPr="002452A0">
        <w:rPr>
          <w:color w:val="000000" w:themeColor="text1"/>
        </w:rPr>
        <w:t>i.e.</w:t>
      </w:r>
      <w:proofErr w:type="gramEnd"/>
      <w:r w:rsidR="001A17FF" w:rsidRPr="002452A0">
        <w:rPr>
          <w:color w:val="000000" w:themeColor="text1"/>
        </w:rPr>
        <w:t xml:space="preserve"> RBGs</w:t>
      </w:r>
      <w:r w:rsidR="00930D91" w:rsidRPr="002452A0">
        <w:rPr>
          <w:color w:val="000000" w:themeColor="text1"/>
        </w:rPr>
        <w:t>) at the expense of doubling the RBG size (a power of two between 2 and 16 RBs)</w:t>
      </w:r>
      <w:r w:rsidR="00BC6E00" w:rsidRPr="002452A0">
        <w:rPr>
          <w:color w:val="000000" w:themeColor="text1"/>
        </w:rPr>
        <w:t>.</w:t>
      </w:r>
      <w:r w:rsidR="001A17FF" w:rsidRPr="002452A0">
        <w:rPr>
          <w:color w:val="000000" w:themeColor="text1"/>
        </w:rPr>
        <w:t xml:space="preserve"> </w:t>
      </w:r>
      <w:r w:rsidR="00D13281" w:rsidRPr="002452A0">
        <w:rPr>
          <w:color w:val="000000" w:themeColor="text1"/>
        </w:rPr>
        <w:t xml:space="preserve">Thus, </w:t>
      </w:r>
      <w:r w:rsidR="001A17FF" w:rsidRPr="002452A0">
        <w:rPr>
          <w:color w:val="000000" w:themeColor="text1"/>
        </w:rPr>
        <w:t xml:space="preserve">FDRA Type-0 readily </w:t>
      </w:r>
      <w:r w:rsidR="000D1901" w:rsidRPr="002452A0">
        <w:rPr>
          <w:color w:val="000000" w:themeColor="text1"/>
        </w:rPr>
        <w:t xml:space="preserve">allows for </w:t>
      </w:r>
      <w:r w:rsidR="00D13281" w:rsidRPr="002452A0">
        <w:rPr>
          <w:color w:val="000000" w:themeColor="text1"/>
        </w:rPr>
        <w:t xml:space="preserve">rather flexible, </w:t>
      </w:r>
      <w:r w:rsidR="000D1901" w:rsidRPr="002452A0">
        <w:rPr>
          <w:color w:val="000000" w:themeColor="text1"/>
        </w:rPr>
        <w:t xml:space="preserve">non-contiguous </w:t>
      </w:r>
      <w:r w:rsidR="00BC0EA3" w:rsidRPr="002452A0">
        <w:rPr>
          <w:color w:val="000000" w:themeColor="text1"/>
        </w:rPr>
        <w:t xml:space="preserve">RB </w:t>
      </w:r>
      <w:r w:rsidR="000D1901" w:rsidRPr="002452A0">
        <w:rPr>
          <w:color w:val="000000" w:themeColor="text1"/>
        </w:rPr>
        <w:t>allocations, which may be required in SBFD operation to allocate RBs from multiple, non-contiguous DL subbands.</w:t>
      </w:r>
    </w:p>
    <w:p w14:paraId="2F22B27C" w14:textId="5692B547" w:rsidR="006A0A36" w:rsidRPr="002452A0" w:rsidRDefault="00D54637" w:rsidP="00872959">
      <w:pPr>
        <w:shd w:val="clear" w:color="auto" w:fill="FFFFFF"/>
        <w:spacing w:after="120"/>
        <w:jc w:val="both"/>
        <w:rPr>
          <w:color w:val="000000" w:themeColor="text1"/>
        </w:rPr>
      </w:pPr>
      <w:r w:rsidRPr="002452A0">
        <w:rPr>
          <w:color w:val="000000" w:themeColor="text1"/>
        </w:rPr>
        <w:t xml:space="preserve">However, some resource fragmentation may occur </w:t>
      </w:r>
      <w:r w:rsidR="00E77357" w:rsidRPr="002452A0">
        <w:rPr>
          <w:color w:val="000000" w:themeColor="text1"/>
        </w:rPr>
        <w:t>at the edge(s) of DL subband(s) near the UL-subband(s)</w:t>
      </w:r>
      <w:r w:rsidR="00AD432E" w:rsidRPr="002452A0">
        <w:rPr>
          <w:color w:val="000000" w:themeColor="text1"/>
        </w:rPr>
        <w:t xml:space="preserve"> with FDRA Type-0</w:t>
      </w:r>
      <w:r w:rsidR="00E77357" w:rsidRPr="002452A0">
        <w:rPr>
          <w:color w:val="000000" w:themeColor="text1"/>
        </w:rPr>
        <w:t>.</w:t>
      </w:r>
      <w:r w:rsidR="001A1061" w:rsidRPr="002452A0">
        <w:rPr>
          <w:color w:val="000000" w:themeColor="text1"/>
        </w:rPr>
        <w:t xml:space="preserve"> </w:t>
      </w:r>
      <w:r w:rsidR="00664234" w:rsidRPr="002452A0">
        <w:rPr>
          <w:color w:val="000000" w:themeColor="text1"/>
        </w:rPr>
        <w:t xml:space="preserve">Based on </w:t>
      </w:r>
      <w:r w:rsidR="009134DE" w:rsidRPr="002452A0">
        <w:rPr>
          <w:color w:val="000000" w:themeColor="text1"/>
        </w:rPr>
        <w:t xml:space="preserve">the </w:t>
      </w:r>
      <w:r w:rsidR="00664234" w:rsidRPr="002452A0">
        <w:rPr>
          <w:color w:val="000000" w:themeColor="text1"/>
        </w:rPr>
        <w:t xml:space="preserve">knowledge of </w:t>
      </w:r>
      <w:r w:rsidR="00A707A5" w:rsidRPr="002452A0">
        <w:rPr>
          <w:color w:val="000000" w:themeColor="text1"/>
        </w:rPr>
        <w:t xml:space="preserve">partitioned symbols and the </w:t>
      </w:r>
      <w:r w:rsidR="00664234" w:rsidRPr="002452A0">
        <w:rPr>
          <w:color w:val="000000" w:themeColor="text1"/>
        </w:rPr>
        <w:t>boundary between DL and UL subbands, the UE should support Type-0 FDRA comprising</w:t>
      </w:r>
      <w:r w:rsidR="001A1061" w:rsidRPr="002452A0">
        <w:rPr>
          <w:color w:val="000000" w:themeColor="text1"/>
        </w:rPr>
        <w:t xml:space="preserve"> </w:t>
      </w:r>
      <w:r w:rsidR="00BC6E00" w:rsidRPr="002452A0">
        <w:rPr>
          <w:color w:val="000000" w:themeColor="text1"/>
        </w:rPr>
        <w:t xml:space="preserve">fractional RBGs </w:t>
      </w:r>
      <w:r w:rsidR="00664234" w:rsidRPr="002452A0">
        <w:rPr>
          <w:color w:val="000000" w:themeColor="text1"/>
        </w:rPr>
        <w:t>at such boundar</w:t>
      </w:r>
      <w:r w:rsidR="009134DE" w:rsidRPr="002452A0">
        <w:rPr>
          <w:color w:val="000000" w:themeColor="text1"/>
        </w:rPr>
        <w:t>ies</w:t>
      </w:r>
      <w:r w:rsidR="00AD432E" w:rsidRPr="002452A0">
        <w:rPr>
          <w:color w:val="000000" w:themeColor="text1"/>
        </w:rPr>
        <w:t xml:space="preserve">, </w:t>
      </w:r>
      <w:r w:rsidR="005C714E" w:rsidRPr="002452A0">
        <w:rPr>
          <w:color w:val="000000" w:themeColor="text1"/>
        </w:rPr>
        <w:t xml:space="preserve">in much the same way </w:t>
      </w:r>
      <w:r w:rsidR="00AD432E" w:rsidRPr="002452A0">
        <w:rPr>
          <w:color w:val="000000" w:themeColor="text1"/>
        </w:rPr>
        <w:t xml:space="preserve">as </w:t>
      </w:r>
      <w:r w:rsidR="005C714E" w:rsidRPr="002452A0">
        <w:rPr>
          <w:color w:val="000000" w:themeColor="text1"/>
        </w:rPr>
        <w:t>in</w:t>
      </w:r>
      <w:r w:rsidR="00AD432E" w:rsidRPr="002452A0">
        <w:rPr>
          <w:color w:val="000000" w:themeColor="text1"/>
        </w:rPr>
        <w:t xml:space="preserve"> the case </w:t>
      </w:r>
      <w:r w:rsidR="005C714E" w:rsidRPr="002452A0">
        <w:rPr>
          <w:color w:val="000000" w:themeColor="text1"/>
        </w:rPr>
        <w:t>of fraction</w:t>
      </w:r>
      <w:r w:rsidR="009134DE" w:rsidRPr="002452A0">
        <w:rPr>
          <w:color w:val="000000" w:themeColor="text1"/>
        </w:rPr>
        <w:t>al</w:t>
      </w:r>
      <w:r w:rsidR="005C714E" w:rsidRPr="002452A0">
        <w:rPr>
          <w:color w:val="000000" w:themeColor="text1"/>
        </w:rPr>
        <w:t xml:space="preserve"> RBGs at</w:t>
      </w:r>
      <w:r w:rsidR="00AD432E" w:rsidRPr="002452A0">
        <w:rPr>
          <w:color w:val="000000" w:themeColor="text1"/>
        </w:rPr>
        <w:t xml:space="preserve"> BWP edges</w:t>
      </w:r>
      <w:r w:rsidR="005C714E" w:rsidRPr="002452A0">
        <w:rPr>
          <w:color w:val="000000" w:themeColor="text1"/>
        </w:rPr>
        <w:t xml:space="preserve"> according to the current standard</w:t>
      </w:r>
      <w:r w:rsidR="00664234" w:rsidRPr="002452A0">
        <w:rPr>
          <w:color w:val="000000" w:themeColor="text1"/>
        </w:rPr>
        <w:t>, as illustrated in</w:t>
      </w:r>
      <w:r w:rsidR="001A1061" w:rsidRPr="002452A0">
        <w:rPr>
          <w:color w:val="000000" w:themeColor="text1"/>
        </w:rPr>
        <w:t xml:space="preserve"> </w:t>
      </w:r>
      <w:r w:rsidR="00D361D6" w:rsidRPr="002452A0">
        <w:rPr>
          <w:color w:val="000000" w:themeColor="text1"/>
        </w:rPr>
        <w:fldChar w:fldCharType="begin"/>
      </w:r>
      <w:r w:rsidR="00D361D6" w:rsidRPr="002452A0">
        <w:rPr>
          <w:color w:val="000000" w:themeColor="text1"/>
        </w:rPr>
        <w:instrText xml:space="preserve"> REF _Ref110502974 \h  \* MERGEFORMAT </w:instrText>
      </w:r>
      <w:r w:rsidR="00D361D6" w:rsidRPr="002452A0">
        <w:rPr>
          <w:color w:val="000000" w:themeColor="text1"/>
        </w:rPr>
      </w:r>
      <w:r w:rsidR="00D361D6" w:rsidRPr="002452A0">
        <w:rPr>
          <w:color w:val="000000" w:themeColor="text1"/>
        </w:rPr>
        <w:fldChar w:fldCharType="separate"/>
      </w:r>
      <w:r w:rsidR="00426DDF" w:rsidRPr="002452A0">
        <w:t xml:space="preserve">Figure </w:t>
      </w:r>
      <w:r w:rsidR="00426DDF">
        <w:rPr>
          <w:noProof/>
        </w:rPr>
        <w:t>3</w:t>
      </w:r>
      <w:r w:rsidR="00D361D6" w:rsidRPr="002452A0">
        <w:rPr>
          <w:color w:val="000000" w:themeColor="text1"/>
        </w:rPr>
        <w:fldChar w:fldCharType="end"/>
      </w:r>
      <w:r w:rsidR="00D361D6" w:rsidRPr="002452A0">
        <w:rPr>
          <w:color w:val="000000" w:themeColor="text1"/>
        </w:rPr>
        <w:t>.</w:t>
      </w:r>
    </w:p>
    <w:p w14:paraId="4E226E21" w14:textId="1E5DD670" w:rsidR="00872959" w:rsidRPr="002452A0" w:rsidRDefault="00872959" w:rsidP="00872959">
      <w:pPr>
        <w:shd w:val="clear" w:color="auto" w:fill="FFFFFF"/>
        <w:spacing w:after="0"/>
        <w:jc w:val="center"/>
      </w:pPr>
      <w:r w:rsidRPr="002452A0">
        <w:rPr>
          <w:noProof/>
        </w:rPr>
        <w:drawing>
          <wp:inline distT="0" distB="0" distL="0" distR="0" wp14:anchorId="27CBBD1B" wp14:editId="14B248DE">
            <wp:extent cx="3949522" cy="361353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110"/>
                    <a:stretch/>
                  </pic:blipFill>
                  <pic:spPr bwMode="auto">
                    <a:xfrm>
                      <a:off x="0" y="0"/>
                      <a:ext cx="3952838" cy="3616573"/>
                    </a:xfrm>
                    <a:prstGeom prst="rect">
                      <a:avLst/>
                    </a:prstGeom>
                    <a:noFill/>
                    <a:ln>
                      <a:noFill/>
                    </a:ln>
                    <a:extLst>
                      <a:ext uri="{53640926-AAD7-44D8-BBD7-CCE9431645EC}">
                        <a14:shadowObscured xmlns:a14="http://schemas.microsoft.com/office/drawing/2010/main"/>
                      </a:ext>
                    </a:extLst>
                  </pic:spPr>
                </pic:pic>
              </a:graphicData>
            </a:graphic>
          </wp:inline>
        </w:drawing>
      </w:r>
    </w:p>
    <w:p w14:paraId="19E7C01B" w14:textId="74E67540" w:rsidR="00872959" w:rsidRPr="002452A0" w:rsidRDefault="00872959" w:rsidP="00872959">
      <w:pPr>
        <w:jc w:val="center"/>
      </w:pPr>
      <w:bookmarkStart w:id="13" w:name="_Ref110502974"/>
      <w:r w:rsidRPr="002452A0">
        <w:t xml:space="preserve">Figure </w:t>
      </w:r>
      <w:r>
        <w:fldChar w:fldCharType="begin"/>
      </w:r>
      <w:r>
        <w:instrText xml:space="preserve"> SEQ Figure \* ARABIC </w:instrText>
      </w:r>
      <w:r>
        <w:fldChar w:fldCharType="separate"/>
      </w:r>
      <w:r w:rsidR="00426DDF">
        <w:rPr>
          <w:noProof/>
        </w:rPr>
        <w:t>3</w:t>
      </w:r>
      <w:r>
        <w:rPr>
          <w:noProof/>
        </w:rPr>
        <w:fldChar w:fldCharType="end"/>
      </w:r>
      <w:bookmarkEnd w:id="13"/>
      <w:r w:rsidRPr="002452A0">
        <w:t>: PDSCH FDRA Type-0 with fractional RBG allocation at DL subbing edges.</w:t>
      </w:r>
    </w:p>
    <w:p w14:paraId="3EC4B4ED" w14:textId="3CDCC55A" w:rsidR="005B0B7D" w:rsidRPr="002452A0" w:rsidRDefault="005C714E" w:rsidP="00872959">
      <w:pPr>
        <w:shd w:val="clear" w:color="auto" w:fill="FFFFFF"/>
        <w:spacing w:after="120"/>
        <w:jc w:val="both"/>
        <w:rPr>
          <w:color w:val="000000" w:themeColor="text1"/>
        </w:rPr>
      </w:pPr>
      <w:r w:rsidRPr="002452A0">
        <w:rPr>
          <w:color w:val="000000" w:themeColor="text1"/>
        </w:rPr>
        <w:t xml:space="preserve">Meanwhile, </w:t>
      </w:r>
      <w:r w:rsidR="006A0A36" w:rsidRPr="002452A0">
        <w:rPr>
          <w:color w:val="000000" w:themeColor="text1"/>
        </w:rPr>
        <w:t xml:space="preserve">Type-1 FDRA </w:t>
      </w:r>
      <w:r w:rsidRPr="002452A0">
        <w:rPr>
          <w:color w:val="000000" w:themeColor="text1"/>
        </w:rPr>
        <w:t xml:space="preserve">is </w:t>
      </w:r>
      <w:r w:rsidR="006A0A36" w:rsidRPr="002452A0">
        <w:rPr>
          <w:color w:val="000000" w:themeColor="text1"/>
        </w:rPr>
        <w:t>based on starting RB and RB length</w:t>
      </w:r>
      <w:r w:rsidRPr="002452A0">
        <w:rPr>
          <w:color w:val="000000" w:themeColor="text1"/>
        </w:rPr>
        <w:t>, hence</w:t>
      </w:r>
      <w:r w:rsidR="006A0A36" w:rsidRPr="002452A0">
        <w:rPr>
          <w:color w:val="000000" w:themeColor="text1"/>
        </w:rPr>
        <w:t xml:space="preserve"> supports RB granularity allocations but only o</w:t>
      </w:r>
      <w:r w:rsidR="0033778D" w:rsidRPr="002452A0">
        <w:rPr>
          <w:color w:val="000000" w:themeColor="text1"/>
        </w:rPr>
        <w:t>ver</w:t>
      </w:r>
      <w:r w:rsidR="006A0A36" w:rsidRPr="002452A0">
        <w:rPr>
          <w:color w:val="000000" w:themeColor="text1"/>
        </w:rPr>
        <w:t xml:space="preserve"> </w:t>
      </w:r>
      <w:r w:rsidR="0033778D" w:rsidRPr="002452A0">
        <w:rPr>
          <w:color w:val="000000" w:themeColor="text1"/>
        </w:rPr>
        <w:t xml:space="preserve">a </w:t>
      </w:r>
      <w:r w:rsidR="006A0A36" w:rsidRPr="002452A0">
        <w:rPr>
          <w:color w:val="000000" w:themeColor="text1"/>
        </w:rPr>
        <w:t>contiguous segment</w:t>
      </w:r>
      <w:r w:rsidR="0033778D" w:rsidRPr="002452A0">
        <w:rPr>
          <w:color w:val="000000" w:themeColor="text1"/>
        </w:rPr>
        <w:t xml:space="preserve"> of VRBs</w:t>
      </w:r>
      <w:r w:rsidR="00961678" w:rsidRPr="002452A0">
        <w:rPr>
          <w:color w:val="000000" w:themeColor="text1"/>
        </w:rPr>
        <w:t>.</w:t>
      </w:r>
      <w:r w:rsidR="007B4AAE" w:rsidRPr="002452A0">
        <w:rPr>
          <w:color w:val="000000" w:themeColor="text1"/>
        </w:rPr>
        <w:t xml:space="preserve"> </w:t>
      </w:r>
      <w:r w:rsidR="00961678" w:rsidRPr="002452A0">
        <w:rPr>
          <w:color w:val="000000" w:themeColor="text1"/>
        </w:rPr>
        <w:t xml:space="preserve">Contrary to Type-0 FDRA where each VRB always maps to the PRB having the same index, in Type-1 FDRA </w:t>
      </w:r>
      <w:r w:rsidR="00273891" w:rsidRPr="002452A0">
        <w:rPr>
          <w:color w:val="000000" w:themeColor="text1"/>
        </w:rPr>
        <w:t xml:space="preserve">VRB-interleaving can be signalled dynamically, whereby the allocated VRB segment is </w:t>
      </w:r>
      <w:r w:rsidR="00B07293" w:rsidRPr="002452A0">
        <w:rPr>
          <w:color w:val="000000" w:themeColor="text1"/>
        </w:rPr>
        <w:t>map</w:t>
      </w:r>
      <w:r w:rsidR="00273891" w:rsidRPr="002452A0">
        <w:rPr>
          <w:color w:val="000000" w:themeColor="text1"/>
        </w:rPr>
        <w:t>ped</w:t>
      </w:r>
      <w:r w:rsidR="00B07293" w:rsidRPr="002452A0">
        <w:rPr>
          <w:color w:val="000000" w:themeColor="text1"/>
        </w:rPr>
        <w:t xml:space="preserve"> to two PRB segments</w:t>
      </w:r>
      <w:r w:rsidR="007B4AAE" w:rsidRPr="002452A0">
        <w:rPr>
          <w:color w:val="000000" w:themeColor="text1"/>
        </w:rPr>
        <w:t xml:space="preserve"> </w:t>
      </w:r>
      <w:r w:rsidR="00B07293" w:rsidRPr="002452A0">
        <w:rPr>
          <w:color w:val="000000" w:themeColor="text1"/>
        </w:rPr>
        <w:t xml:space="preserve">starting at half the </w:t>
      </w:r>
      <w:r w:rsidR="0033778D" w:rsidRPr="002452A0">
        <w:rPr>
          <w:color w:val="000000" w:themeColor="text1"/>
        </w:rPr>
        <w:t xml:space="preserve">active </w:t>
      </w:r>
      <w:r w:rsidR="00B07293" w:rsidRPr="002452A0">
        <w:rPr>
          <w:color w:val="000000" w:themeColor="text1"/>
        </w:rPr>
        <w:t xml:space="preserve">BWP </w:t>
      </w:r>
      <w:r w:rsidR="0033778D" w:rsidRPr="002452A0">
        <w:rPr>
          <w:color w:val="000000" w:themeColor="text1"/>
        </w:rPr>
        <w:t xml:space="preserve">bandwidth </w:t>
      </w:r>
      <w:r w:rsidR="00B07293" w:rsidRPr="002452A0">
        <w:rPr>
          <w:color w:val="000000" w:themeColor="text1"/>
        </w:rPr>
        <w:t>distance</w:t>
      </w:r>
      <w:r w:rsidR="009134DE" w:rsidRPr="002452A0">
        <w:rPr>
          <w:color w:val="000000" w:themeColor="text1"/>
        </w:rPr>
        <w:t>,</w:t>
      </w:r>
      <w:r w:rsidR="00B07293" w:rsidRPr="002452A0">
        <w:rPr>
          <w:color w:val="000000" w:themeColor="text1"/>
        </w:rPr>
        <w:t xml:space="preserve"> </w:t>
      </w:r>
      <w:r w:rsidR="009134DE" w:rsidRPr="002452A0">
        <w:rPr>
          <w:color w:val="000000" w:themeColor="text1"/>
        </w:rPr>
        <w:t>where</w:t>
      </w:r>
      <w:r w:rsidR="00B07293" w:rsidRPr="002452A0">
        <w:rPr>
          <w:color w:val="000000" w:themeColor="text1"/>
        </w:rPr>
        <w:t xml:space="preserve"> even PRBs </w:t>
      </w:r>
      <w:r w:rsidR="009134DE" w:rsidRPr="002452A0">
        <w:rPr>
          <w:color w:val="000000" w:themeColor="text1"/>
        </w:rPr>
        <w:t xml:space="preserve">are mapped </w:t>
      </w:r>
      <w:r w:rsidR="00B07293" w:rsidRPr="002452A0">
        <w:rPr>
          <w:color w:val="000000" w:themeColor="text1"/>
        </w:rPr>
        <w:t>to the lower segment and odd PRBs to the higher segment.</w:t>
      </w:r>
      <w:r w:rsidR="00C63C95" w:rsidRPr="002452A0">
        <w:rPr>
          <w:color w:val="000000" w:themeColor="text1"/>
        </w:rPr>
        <w:t xml:space="preserve"> </w:t>
      </w:r>
      <w:r w:rsidR="005B0B7D" w:rsidRPr="002452A0">
        <w:rPr>
          <w:color w:val="000000" w:themeColor="text1"/>
        </w:rPr>
        <w:t xml:space="preserve">   </w:t>
      </w:r>
    </w:p>
    <w:p w14:paraId="49D1CB32" w14:textId="198CA369" w:rsidR="00273891" w:rsidRPr="002452A0" w:rsidRDefault="00273891" w:rsidP="00872959">
      <w:pPr>
        <w:shd w:val="clear" w:color="auto" w:fill="FFFFFF"/>
        <w:spacing w:after="120"/>
        <w:jc w:val="both"/>
      </w:pPr>
      <w:r w:rsidRPr="002452A0">
        <w:t xml:space="preserve">VRB-interleaving is not supported by FDRA Type-0 and </w:t>
      </w:r>
      <w:r w:rsidR="00546572" w:rsidRPr="002452A0">
        <w:t>is mostly</w:t>
      </w:r>
      <w:r w:rsidRPr="002452A0">
        <w:t xml:space="preserve"> incompatible with SBFD by FDRA Type-1 allocation, since PRB segments likely overlap with RBs that are not available to downlink. This prohibits VRB-interleaving altogether.</w:t>
      </w:r>
    </w:p>
    <w:p w14:paraId="40E78661" w14:textId="15C83B14" w:rsidR="00CB36E7" w:rsidRPr="002452A0" w:rsidRDefault="00961678" w:rsidP="00872959">
      <w:pPr>
        <w:shd w:val="clear" w:color="auto" w:fill="FFFFFF"/>
        <w:spacing w:after="120"/>
        <w:jc w:val="both"/>
        <w:rPr>
          <w:color w:val="000000" w:themeColor="text1"/>
        </w:rPr>
      </w:pPr>
      <w:r w:rsidRPr="002452A0">
        <w:t>To bridge this gap, interleaved m</w:t>
      </w:r>
      <w:r w:rsidRPr="002452A0">
        <w:rPr>
          <w:color w:val="000000" w:themeColor="text1"/>
        </w:rPr>
        <w:t xml:space="preserve">apping of odd and even VRBs over physical RBGs allocated </w:t>
      </w:r>
      <w:r w:rsidR="009134DE" w:rsidRPr="002452A0">
        <w:rPr>
          <w:color w:val="000000" w:themeColor="text1"/>
        </w:rPr>
        <w:t>by</w:t>
      </w:r>
      <w:r w:rsidRPr="002452A0">
        <w:rPr>
          <w:color w:val="000000" w:themeColor="text1"/>
        </w:rPr>
        <w:t xml:space="preserve"> Type-0 FDRA</w:t>
      </w:r>
      <w:r w:rsidR="00DD66E4" w:rsidRPr="002452A0">
        <w:rPr>
          <w:color w:val="000000" w:themeColor="text1"/>
        </w:rPr>
        <w:t xml:space="preserve"> can be supported for SBFD</w:t>
      </w:r>
      <w:r w:rsidRPr="002452A0">
        <w:rPr>
          <w:color w:val="000000" w:themeColor="text1"/>
        </w:rPr>
        <w:t>,</w:t>
      </w:r>
      <w:r w:rsidRPr="002452A0">
        <w:rPr>
          <w:i/>
          <w:iCs/>
          <w:color w:val="000000" w:themeColor="text1"/>
        </w:rPr>
        <w:t xml:space="preserve"> </w:t>
      </w:r>
      <w:r w:rsidRPr="002452A0">
        <w:rPr>
          <w:color w:val="000000" w:themeColor="text1"/>
        </w:rPr>
        <w:t>a</w:t>
      </w:r>
      <w:r w:rsidR="00CC5B11" w:rsidRPr="002452A0">
        <w:rPr>
          <w:color w:val="000000" w:themeColor="text1"/>
        </w:rPr>
        <w:t xml:space="preserve">s illustrated by an example in </w:t>
      </w:r>
      <w:r w:rsidR="00D361D6" w:rsidRPr="002452A0">
        <w:rPr>
          <w:color w:val="000000" w:themeColor="text1"/>
        </w:rPr>
        <w:t>Figure 2</w:t>
      </w:r>
      <w:r w:rsidRPr="002452A0">
        <w:rPr>
          <w:color w:val="000000" w:themeColor="text1"/>
        </w:rPr>
        <w:t>.</w:t>
      </w:r>
      <w:r w:rsidR="003348E0" w:rsidRPr="002452A0">
        <w:rPr>
          <w:color w:val="000000" w:themeColor="text1"/>
        </w:rPr>
        <w:t xml:space="preserve"> </w:t>
      </w:r>
      <w:r w:rsidRPr="002452A0">
        <w:rPr>
          <w:color w:val="000000" w:themeColor="text1"/>
        </w:rPr>
        <w:t>Such</w:t>
      </w:r>
      <w:r w:rsidR="0028138D" w:rsidRPr="002452A0">
        <w:rPr>
          <w:color w:val="000000" w:themeColor="text1"/>
        </w:rPr>
        <w:t xml:space="preserve"> interleaved VRB mapping would not alter the</w:t>
      </w:r>
      <w:r w:rsidR="00C5780B" w:rsidRPr="002452A0">
        <w:rPr>
          <w:color w:val="000000" w:themeColor="text1"/>
        </w:rPr>
        <w:t xml:space="preserve"> </w:t>
      </w:r>
      <w:r w:rsidR="009134DE" w:rsidRPr="002452A0">
        <w:rPr>
          <w:color w:val="000000" w:themeColor="text1"/>
        </w:rPr>
        <w:t>set of allocated PRBs</w:t>
      </w:r>
      <w:r w:rsidR="0028138D" w:rsidRPr="002452A0">
        <w:rPr>
          <w:color w:val="000000" w:themeColor="text1"/>
        </w:rPr>
        <w:t xml:space="preserve">, thus it would not </w:t>
      </w:r>
      <w:r w:rsidR="005E2E4A" w:rsidRPr="002452A0">
        <w:rPr>
          <w:color w:val="000000" w:themeColor="text1"/>
        </w:rPr>
        <w:t>influence</w:t>
      </w:r>
      <w:r w:rsidR="003348E0" w:rsidRPr="002452A0">
        <w:rPr>
          <w:color w:val="000000" w:themeColor="text1"/>
        </w:rPr>
        <w:t xml:space="preserve"> </w:t>
      </w:r>
      <w:r w:rsidR="00CC5B11" w:rsidRPr="002452A0">
        <w:rPr>
          <w:color w:val="000000" w:themeColor="text1"/>
        </w:rPr>
        <w:t xml:space="preserve">coexistence with </w:t>
      </w:r>
      <w:r w:rsidR="00CC7E1A" w:rsidRPr="002452A0">
        <w:rPr>
          <w:color w:val="000000" w:themeColor="text1"/>
        </w:rPr>
        <w:t>legacy</w:t>
      </w:r>
      <w:r w:rsidR="00CC5B11" w:rsidRPr="002452A0">
        <w:rPr>
          <w:color w:val="000000" w:themeColor="text1"/>
        </w:rPr>
        <w:t xml:space="preserve"> UEs</w:t>
      </w:r>
      <w:r w:rsidR="00C5780B" w:rsidRPr="002452A0">
        <w:rPr>
          <w:color w:val="000000" w:themeColor="text1"/>
        </w:rPr>
        <w:t>.</w:t>
      </w:r>
      <w:r w:rsidR="00CC5B11" w:rsidRPr="002452A0">
        <w:rPr>
          <w:color w:val="000000" w:themeColor="text1"/>
        </w:rPr>
        <w:t xml:space="preserve"> </w:t>
      </w:r>
    </w:p>
    <w:p w14:paraId="130A330A" w14:textId="719FD7C0" w:rsidR="00E50942" w:rsidRPr="002452A0" w:rsidRDefault="00CB36E7" w:rsidP="00872959">
      <w:pPr>
        <w:shd w:val="clear" w:color="auto" w:fill="FFFFFF"/>
        <w:spacing w:after="120"/>
        <w:jc w:val="both"/>
        <w:rPr>
          <w:color w:val="000000" w:themeColor="text1"/>
        </w:rPr>
      </w:pPr>
      <w:r w:rsidRPr="002452A0">
        <w:rPr>
          <w:color w:val="000000" w:themeColor="text1"/>
        </w:rPr>
        <w:t>In SBFD slots/symbols, Type-1 FDRA needs to be restricted (with rare exceptions) to non-interleaved VRB allocation confined within a single DL subband.</w:t>
      </w:r>
      <w:r w:rsidR="00CC5B11" w:rsidRPr="002452A0">
        <w:rPr>
          <w:color w:val="000000" w:themeColor="text1"/>
        </w:rPr>
        <w:t xml:space="preserve"> </w:t>
      </w:r>
      <w:r w:rsidR="005B0B7D" w:rsidRPr="002452A0">
        <w:rPr>
          <w:color w:val="000000" w:themeColor="text1"/>
        </w:rPr>
        <w:t xml:space="preserve">   </w:t>
      </w:r>
      <w:r w:rsidR="00FC2232" w:rsidRPr="002452A0">
        <w:rPr>
          <w:color w:val="000000" w:themeColor="text1"/>
        </w:rPr>
        <w:t xml:space="preserve">   </w:t>
      </w:r>
      <w:r w:rsidR="00930D91" w:rsidRPr="002452A0">
        <w:rPr>
          <w:color w:val="000000" w:themeColor="text1"/>
        </w:rPr>
        <w:t xml:space="preserve">  </w:t>
      </w:r>
      <w:r w:rsidR="00A96097" w:rsidRPr="002452A0">
        <w:rPr>
          <w:color w:val="000000" w:themeColor="text1"/>
        </w:rPr>
        <w:t xml:space="preserve"> </w:t>
      </w:r>
    </w:p>
    <w:p w14:paraId="2274C81A" w14:textId="342726EA" w:rsidR="00530949" w:rsidRPr="002452A0" w:rsidRDefault="00530949" w:rsidP="00872959">
      <w:pPr>
        <w:shd w:val="clear" w:color="auto" w:fill="FFFFFF"/>
        <w:spacing w:after="120"/>
        <w:jc w:val="both"/>
        <w:rPr>
          <w:b/>
          <w:bCs/>
          <w:i/>
          <w:iCs/>
        </w:rPr>
      </w:pPr>
      <w:bookmarkStart w:id="14" w:name="_Ref111210727"/>
      <w:r w:rsidRPr="002452A0">
        <w:rPr>
          <w:b/>
          <w:bCs/>
          <w:i/>
          <w:iCs/>
        </w:rPr>
        <w:t>Observation</w:t>
      </w:r>
      <w:r w:rsidR="00CA7488" w:rsidRPr="002452A0">
        <w:rPr>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426DDF">
        <w:rPr>
          <w:b/>
          <w:bCs/>
          <w:i/>
          <w:iCs/>
          <w:noProof/>
        </w:rPr>
        <w:t>5</w:t>
      </w:r>
      <w:r w:rsidR="00CA7488" w:rsidRPr="002452A0">
        <w:rPr>
          <w:b/>
          <w:bCs/>
          <w:i/>
          <w:iCs/>
        </w:rPr>
        <w:fldChar w:fldCharType="end"/>
      </w:r>
      <w:r w:rsidRPr="002452A0">
        <w:rPr>
          <w:b/>
          <w:bCs/>
          <w:i/>
          <w:iCs/>
        </w:rPr>
        <w:t xml:space="preserve">: When using FDRA Type-0 for PDSCH </w:t>
      </w:r>
      <w:r w:rsidR="00C539E8" w:rsidRPr="002452A0">
        <w:rPr>
          <w:b/>
          <w:bCs/>
          <w:i/>
          <w:iCs/>
        </w:rPr>
        <w:t>scheduling</w:t>
      </w:r>
      <w:r w:rsidRPr="002452A0">
        <w:rPr>
          <w:b/>
          <w:bCs/>
          <w:i/>
          <w:iCs/>
        </w:rPr>
        <w:t xml:space="preserve">, </w:t>
      </w:r>
      <w:r w:rsidR="00C539E8" w:rsidRPr="002452A0">
        <w:rPr>
          <w:b/>
          <w:bCs/>
          <w:i/>
          <w:iCs/>
        </w:rPr>
        <w:t xml:space="preserve">certain </w:t>
      </w:r>
      <w:r w:rsidRPr="002452A0">
        <w:rPr>
          <w:b/>
          <w:bCs/>
          <w:i/>
          <w:iCs/>
        </w:rPr>
        <w:t>RBG(s) may be unavailable due to partial overlap with UL-subband (and/or any guard band) leading to resource fragmentation.</w:t>
      </w:r>
      <w:bookmarkEnd w:id="14"/>
      <w:r w:rsidRPr="002452A0">
        <w:rPr>
          <w:b/>
          <w:bCs/>
          <w:i/>
          <w:iCs/>
        </w:rPr>
        <w:t xml:space="preserve"> </w:t>
      </w:r>
    </w:p>
    <w:p w14:paraId="752D5347" w14:textId="7ED9C6D1" w:rsidR="00530949" w:rsidRPr="002452A0" w:rsidRDefault="00530949" w:rsidP="00872959">
      <w:pPr>
        <w:shd w:val="clear" w:color="auto" w:fill="FFFFFF"/>
        <w:spacing w:after="120"/>
        <w:jc w:val="both"/>
        <w:rPr>
          <w:b/>
          <w:bCs/>
          <w:i/>
          <w:iCs/>
        </w:rPr>
      </w:pPr>
      <w:bookmarkStart w:id="15" w:name="_Ref111210883"/>
      <w:r w:rsidRPr="002D0A5F">
        <w:rPr>
          <w:b/>
          <w:bCs/>
          <w:i/>
          <w:iCs/>
        </w:rPr>
        <w:lastRenderedPageBreak/>
        <w:t>Proposal</w:t>
      </w:r>
      <w:r w:rsidR="00CA7488" w:rsidRPr="002D0A5F">
        <w:rPr>
          <w:b/>
          <w:bCs/>
          <w:i/>
          <w:iCs/>
        </w:rPr>
        <w:t xml:space="preserve"> </w:t>
      </w:r>
      <w:r w:rsidR="00CA7488" w:rsidRPr="002D0A5F">
        <w:rPr>
          <w:b/>
          <w:bCs/>
          <w:i/>
          <w:iCs/>
        </w:rPr>
        <w:fldChar w:fldCharType="begin"/>
      </w:r>
      <w:r w:rsidR="00CA7488" w:rsidRPr="002D0A5F">
        <w:rPr>
          <w:b/>
          <w:bCs/>
          <w:i/>
          <w:iCs/>
        </w:rPr>
        <w:instrText xml:space="preserve"> SEQ Proposal \* ARABIC </w:instrText>
      </w:r>
      <w:r w:rsidR="00CA7488" w:rsidRPr="002D0A5F">
        <w:rPr>
          <w:b/>
          <w:bCs/>
          <w:i/>
          <w:iCs/>
        </w:rPr>
        <w:fldChar w:fldCharType="separate"/>
      </w:r>
      <w:r w:rsidR="00426DDF">
        <w:rPr>
          <w:b/>
          <w:bCs/>
          <w:i/>
          <w:iCs/>
          <w:noProof/>
        </w:rPr>
        <w:t>6</w:t>
      </w:r>
      <w:r w:rsidR="00CA7488" w:rsidRPr="002D0A5F">
        <w:rPr>
          <w:b/>
          <w:bCs/>
          <w:i/>
          <w:iCs/>
        </w:rPr>
        <w:fldChar w:fldCharType="end"/>
      </w:r>
      <w:r w:rsidRPr="002D0A5F">
        <w:rPr>
          <w:b/>
          <w:bCs/>
          <w:i/>
          <w:iCs/>
        </w:rPr>
        <w:t xml:space="preserve">: </w:t>
      </w:r>
      <w:bookmarkEnd w:id="15"/>
      <w:r w:rsidR="002D0A5F" w:rsidRPr="002D0A5F">
        <w:rPr>
          <w:b/>
          <w:bCs/>
          <w:i/>
          <w:iCs/>
        </w:rPr>
        <w:t>Support allocation of fractional RBGs in Type-0 FDRA at DL subband boundaries.</w:t>
      </w:r>
    </w:p>
    <w:p w14:paraId="66E0AFB8" w14:textId="77417A57" w:rsidR="00530949" w:rsidRPr="002452A0" w:rsidRDefault="00530949" w:rsidP="00872959">
      <w:pPr>
        <w:shd w:val="clear" w:color="auto" w:fill="FFFFFF"/>
        <w:spacing w:after="120"/>
        <w:jc w:val="both"/>
        <w:rPr>
          <w:b/>
          <w:bCs/>
          <w:i/>
          <w:iCs/>
        </w:rPr>
      </w:pPr>
      <w:bookmarkStart w:id="16" w:name="_Ref111210729"/>
      <w:r w:rsidRPr="002452A0">
        <w:rPr>
          <w:b/>
          <w:bCs/>
          <w:i/>
          <w:iCs/>
        </w:rPr>
        <w:t>Observation</w:t>
      </w:r>
      <w:r w:rsidR="00CA7488" w:rsidRPr="002452A0">
        <w:rPr>
          <w:b/>
          <w:bCs/>
          <w:i/>
          <w:iCs/>
        </w:rPr>
        <w:t xml:space="preserve"> </w:t>
      </w:r>
      <w:r w:rsidR="00CA7488" w:rsidRPr="002452A0">
        <w:rPr>
          <w:b/>
          <w:bCs/>
          <w:i/>
          <w:iCs/>
        </w:rPr>
        <w:fldChar w:fldCharType="begin"/>
      </w:r>
      <w:r w:rsidR="00CA7488" w:rsidRPr="002452A0">
        <w:rPr>
          <w:b/>
          <w:bCs/>
          <w:i/>
          <w:iCs/>
        </w:rPr>
        <w:instrText xml:space="preserve"> SEQ Observation \* ARABIC </w:instrText>
      </w:r>
      <w:r w:rsidR="00CA7488" w:rsidRPr="002452A0">
        <w:rPr>
          <w:b/>
          <w:bCs/>
          <w:i/>
          <w:iCs/>
        </w:rPr>
        <w:fldChar w:fldCharType="separate"/>
      </w:r>
      <w:r w:rsidR="00426DDF">
        <w:rPr>
          <w:b/>
          <w:bCs/>
          <w:i/>
          <w:iCs/>
          <w:noProof/>
        </w:rPr>
        <w:t>6</w:t>
      </w:r>
      <w:r w:rsidR="00CA7488" w:rsidRPr="002452A0">
        <w:rPr>
          <w:b/>
          <w:bCs/>
          <w:i/>
          <w:iCs/>
        </w:rPr>
        <w:fldChar w:fldCharType="end"/>
      </w:r>
      <w:r w:rsidRPr="002452A0">
        <w:rPr>
          <w:b/>
          <w:bCs/>
          <w:i/>
          <w:iCs/>
        </w:rPr>
        <w:t>: VRB-interleaving is not supported by FDRA Type-</w:t>
      </w:r>
      <w:r w:rsidR="00AD4E00" w:rsidRPr="002452A0">
        <w:rPr>
          <w:b/>
          <w:bCs/>
          <w:i/>
          <w:iCs/>
        </w:rPr>
        <w:t>0 and</w:t>
      </w:r>
      <w:r w:rsidRPr="002452A0">
        <w:rPr>
          <w:b/>
          <w:bCs/>
          <w:i/>
          <w:iCs/>
        </w:rPr>
        <w:t xml:space="preserve"> </w:t>
      </w:r>
      <w:r w:rsidR="00546572" w:rsidRPr="002452A0">
        <w:rPr>
          <w:b/>
          <w:bCs/>
          <w:i/>
          <w:iCs/>
        </w:rPr>
        <w:t>is mostly</w:t>
      </w:r>
      <w:r w:rsidRPr="002452A0">
        <w:rPr>
          <w:b/>
          <w:bCs/>
          <w:i/>
          <w:iCs/>
        </w:rPr>
        <w:t xml:space="preserve"> </w:t>
      </w:r>
      <w:r w:rsidR="00AD4E00" w:rsidRPr="002452A0">
        <w:rPr>
          <w:b/>
          <w:bCs/>
          <w:i/>
          <w:iCs/>
        </w:rPr>
        <w:t>incompatible</w:t>
      </w:r>
      <w:r w:rsidRPr="002452A0">
        <w:rPr>
          <w:b/>
          <w:bCs/>
          <w:i/>
          <w:iCs/>
        </w:rPr>
        <w:t xml:space="preserve"> </w:t>
      </w:r>
      <w:r w:rsidR="00AD4E00" w:rsidRPr="002452A0">
        <w:rPr>
          <w:b/>
          <w:bCs/>
          <w:i/>
          <w:iCs/>
        </w:rPr>
        <w:t>with SBFD by</w:t>
      </w:r>
      <w:r w:rsidRPr="002452A0">
        <w:rPr>
          <w:b/>
          <w:bCs/>
          <w:i/>
          <w:iCs/>
        </w:rPr>
        <w:t xml:space="preserve"> FDRA Type-1 allocation, </w:t>
      </w:r>
      <w:r w:rsidR="0007531D" w:rsidRPr="002452A0">
        <w:rPr>
          <w:b/>
          <w:bCs/>
          <w:i/>
          <w:iCs/>
        </w:rPr>
        <w:t>since</w:t>
      </w:r>
      <w:r w:rsidRPr="002452A0">
        <w:rPr>
          <w:b/>
          <w:bCs/>
          <w:i/>
          <w:iCs/>
        </w:rPr>
        <w:t xml:space="preserve"> PRB segments </w:t>
      </w:r>
      <w:r w:rsidR="00AD4E00" w:rsidRPr="002452A0">
        <w:rPr>
          <w:b/>
          <w:bCs/>
          <w:i/>
          <w:iCs/>
        </w:rPr>
        <w:t>likely</w:t>
      </w:r>
      <w:r w:rsidRPr="002452A0">
        <w:rPr>
          <w:b/>
          <w:bCs/>
          <w:i/>
          <w:iCs/>
        </w:rPr>
        <w:t xml:space="preserve"> overlap with RBs that are not available to downlink.</w:t>
      </w:r>
      <w:r w:rsidR="0007531D" w:rsidRPr="002452A0">
        <w:rPr>
          <w:b/>
          <w:bCs/>
          <w:i/>
          <w:iCs/>
        </w:rPr>
        <w:t xml:space="preserve"> This prohibits VRB-interleaving altogether.</w:t>
      </w:r>
      <w:bookmarkEnd w:id="16"/>
    </w:p>
    <w:p w14:paraId="50EB1B6E" w14:textId="634CD042" w:rsidR="00530949" w:rsidRPr="002452A0" w:rsidRDefault="00530949" w:rsidP="00872959">
      <w:pPr>
        <w:shd w:val="clear" w:color="auto" w:fill="FFFFFF"/>
        <w:spacing w:after="120"/>
        <w:jc w:val="both"/>
        <w:rPr>
          <w:b/>
          <w:bCs/>
          <w:i/>
          <w:iCs/>
        </w:rPr>
      </w:pPr>
      <w:bookmarkStart w:id="17" w:name="_Ref111210886"/>
      <w:r w:rsidRPr="002452A0">
        <w:rPr>
          <w:b/>
          <w:bCs/>
          <w:i/>
          <w:iCs/>
        </w:rPr>
        <w:t>Proposal</w:t>
      </w:r>
      <w:r w:rsidR="00CA7488" w:rsidRPr="002452A0">
        <w:rPr>
          <w:b/>
          <w:bCs/>
          <w:i/>
          <w:iCs/>
        </w:rPr>
        <w:t xml:space="preserve"> </w:t>
      </w:r>
      <w:r w:rsidR="00CA7488" w:rsidRPr="002452A0">
        <w:rPr>
          <w:b/>
          <w:bCs/>
          <w:i/>
          <w:iCs/>
        </w:rPr>
        <w:fldChar w:fldCharType="begin"/>
      </w:r>
      <w:r w:rsidR="00CA7488" w:rsidRPr="002452A0">
        <w:rPr>
          <w:b/>
          <w:bCs/>
          <w:i/>
          <w:iCs/>
        </w:rPr>
        <w:instrText xml:space="preserve"> SEQ Proposal \* ARABIC </w:instrText>
      </w:r>
      <w:r w:rsidR="00CA7488" w:rsidRPr="002452A0">
        <w:rPr>
          <w:b/>
          <w:bCs/>
          <w:i/>
          <w:iCs/>
        </w:rPr>
        <w:fldChar w:fldCharType="separate"/>
      </w:r>
      <w:r w:rsidR="00426DDF">
        <w:rPr>
          <w:b/>
          <w:bCs/>
          <w:i/>
          <w:iCs/>
          <w:noProof/>
        </w:rPr>
        <w:t>7</w:t>
      </w:r>
      <w:r w:rsidR="00CA7488" w:rsidRPr="002452A0">
        <w:rPr>
          <w:b/>
          <w:bCs/>
          <w:i/>
          <w:iCs/>
        </w:rPr>
        <w:fldChar w:fldCharType="end"/>
      </w:r>
      <w:r w:rsidRPr="002452A0">
        <w:rPr>
          <w:b/>
          <w:bCs/>
          <w:i/>
          <w:iCs/>
        </w:rPr>
        <w:t>: Support</w:t>
      </w:r>
      <w:r w:rsidR="0007531D" w:rsidRPr="002452A0">
        <w:rPr>
          <w:b/>
          <w:bCs/>
          <w:i/>
          <w:iCs/>
        </w:rPr>
        <w:t xml:space="preserve"> </w:t>
      </w:r>
      <w:bookmarkStart w:id="18" w:name="_Hlk110501961"/>
      <w:r w:rsidRPr="002452A0">
        <w:rPr>
          <w:b/>
          <w:bCs/>
          <w:i/>
          <w:iCs/>
        </w:rPr>
        <w:t>interleav</w:t>
      </w:r>
      <w:r w:rsidR="0007531D" w:rsidRPr="002452A0">
        <w:rPr>
          <w:b/>
          <w:bCs/>
          <w:i/>
          <w:iCs/>
        </w:rPr>
        <w:t>ed mapping of odd and even VRBs</w:t>
      </w:r>
      <w:r w:rsidRPr="002452A0">
        <w:rPr>
          <w:b/>
          <w:bCs/>
          <w:i/>
          <w:iCs/>
        </w:rPr>
        <w:t xml:space="preserve"> over physical RBGs </w:t>
      </w:r>
      <w:r w:rsidR="0007531D" w:rsidRPr="002452A0">
        <w:rPr>
          <w:b/>
          <w:bCs/>
          <w:i/>
          <w:iCs/>
        </w:rPr>
        <w:t>allocated</w:t>
      </w:r>
      <w:r w:rsidRPr="002452A0">
        <w:rPr>
          <w:b/>
          <w:bCs/>
          <w:i/>
          <w:iCs/>
        </w:rPr>
        <w:t xml:space="preserve"> using Type-0 FDRA.</w:t>
      </w:r>
      <w:bookmarkEnd w:id="17"/>
      <w:bookmarkEnd w:id="18"/>
    </w:p>
    <w:p w14:paraId="523E1107" w14:textId="0586C5D4" w:rsidR="002B609D" w:rsidRPr="002452A0" w:rsidRDefault="00A2391E" w:rsidP="00872959">
      <w:pPr>
        <w:spacing w:after="0"/>
        <w:jc w:val="center"/>
      </w:pPr>
      <w:r w:rsidRPr="002452A0">
        <w:rPr>
          <w:noProof/>
        </w:rPr>
        <w:drawing>
          <wp:inline distT="0" distB="0" distL="0" distR="0" wp14:anchorId="1CC1131F" wp14:editId="095CE097">
            <wp:extent cx="3204000" cy="4014000"/>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04000" cy="4014000"/>
                    </a:xfrm>
                    <a:prstGeom prst="rect">
                      <a:avLst/>
                    </a:prstGeom>
                    <a:noFill/>
                    <a:ln>
                      <a:noFill/>
                    </a:ln>
                  </pic:spPr>
                </pic:pic>
              </a:graphicData>
            </a:graphic>
          </wp:inline>
        </w:drawing>
      </w:r>
    </w:p>
    <w:p w14:paraId="6EEAC138" w14:textId="104304CB" w:rsidR="00A2391E" w:rsidRPr="002452A0" w:rsidRDefault="00A2391E" w:rsidP="00A2391E">
      <w:pPr>
        <w:jc w:val="center"/>
      </w:pPr>
      <w:bookmarkStart w:id="19" w:name="_Ref110502979"/>
      <w:bookmarkStart w:id="20" w:name="_Hlk110503806"/>
      <w:r w:rsidRPr="002452A0">
        <w:t xml:space="preserve">Figure </w:t>
      </w:r>
      <w:r>
        <w:fldChar w:fldCharType="begin"/>
      </w:r>
      <w:r>
        <w:instrText xml:space="preserve"> SEQ Figure \* ARABIC </w:instrText>
      </w:r>
      <w:r>
        <w:fldChar w:fldCharType="separate"/>
      </w:r>
      <w:r w:rsidR="00426DDF">
        <w:rPr>
          <w:noProof/>
        </w:rPr>
        <w:t>4</w:t>
      </w:r>
      <w:r>
        <w:rPr>
          <w:noProof/>
        </w:rPr>
        <w:fldChar w:fldCharType="end"/>
      </w:r>
      <w:bookmarkEnd w:id="19"/>
      <w:r w:rsidR="00742295" w:rsidRPr="002452A0">
        <w:t>:</w:t>
      </w:r>
      <w:r w:rsidRPr="002452A0">
        <w:t xml:space="preserve"> </w:t>
      </w:r>
      <w:bookmarkEnd w:id="20"/>
      <w:r w:rsidRPr="002452A0">
        <w:t>PDSCH FDRA Type-0 with fractional RBG allocation at DL subband edges and VRB-interleaving</w:t>
      </w:r>
      <w:r w:rsidR="00F24912" w:rsidRPr="002452A0">
        <w:t>.</w:t>
      </w:r>
    </w:p>
    <w:p w14:paraId="197851DE" w14:textId="64E45D72" w:rsidR="00BE50AE" w:rsidRPr="002452A0" w:rsidRDefault="00BE50AE" w:rsidP="00BE50AE">
      <w:pPr>
        <w:pStyle w:val="Heading3"/>
      </w:pPr>
      <w:r w:rsidRPr="002452A0">
        <w:t xml:space="preserve">Uplink </w:t>
      </w:r>
      <w:r w:rsidR="0033228D" w:rsidRPr="002452A0">
        <w:t xml:space="preserve">resource </w:t>
      </w:r>
      <w:r w:rsidRPr="002452A0">
        <w:t xml:space="preserve">allocation </w:t>
      </w:r>
      <w:r w:rsidR="0033228D" w:rsidRPr="002452A0">
        <w:t xml:space="preserve">in </w:t>
      </w:r>
      <w:r w:rsidRPr="002452A0">
        <w:t>SBFD</w:t>
      </w:r>
    </w:p>
    <w:p w14:paraId="499D9F4D" w14:textId="1FBCD236" w:rsidR="00E04322" w:rsidRPr="002452A0" w:rsidRDefault="00E04322" w:rsidP="00E04322">
      <w:pPr>
        <w:pStyle w:val="Heading4"/>
      </w:pPr>
      <w:r w:rsidRPr="002452A0">
        <w:t>Resource allocation for CG-PUSCH</w:t>
      </w:r>
    </w:p>
    <w:p w14:paraId="58B9BA34" w14:textId="06E9F12A" w:rsidR="00E04322" w:rsidRPr="002452A0" w:rsidRDefault="00E04322" w:rsidP="00E04322">
      <w:pPr>
        <w:overflowPunct/>
        <w:autoSpaceDE/>
        <w:adjustRightInd/>
        <w:jc w:val="both"/>
        <w:textAlignment w:val="center"/>
        <w:rPr>
          <w:rFonts w:eastAsia="Times New Roman"/>
          <w:lang w:eastAsia="da-DK"/>
        </w:rPr>
      </w:pPr>
      <w:r w:rsidRPr="002452A0">
        <w:rPr>
          <w:rFonts w:eastAsia="Times New Roman"/>
          <w:lang w:eastAsia="da-DK"/>
        </w:rPr>
        <w:t xml:space="preserve">For Type-1 </w:t>
      </w:r>
      <w:r w:rsidR="00F24912" w:rsidRPr="002452A0">
        <w:rPr>
          <w:rFonts w:eastAsia="Times New Roman"/>
          <w:lang w:eastAsia="da-DK"/>
        </w:rPr>
        <w:t>CG-PUSCH</w:t>
      </w:r>
      <w:r w:rsidRPr="002452A0">
        <w:rPr>
          <w:rFonts w:eastAsia="Times New Roman"/>
          <w:lang w:eastAsia="da-DK"/>
        </w:rPr>
        <w:t xml:space="preserve"> transmission, the FDRA is fully configured by RRC. On the other hand, the FDRA for Type-2 </w:t>
      </w:r>
      <w:r w:rsidR="00F24912" w:rsidRPr="002452A0">
        <w:rPr>
          <w:rFonts w:eastAsia="Times New Roman"/>
          <w:lang w:eastAsia="da-DK"/>
        </w:rPr>
        <w:t>CG-PUSCH</w:t>
      </w:r>
      <w:r w:rsidRPr="002452A0">
        <w:rPr>
          <w:rFonts w:eastAsia="Times New Roman"/>
          <w:lang w:eastAsia="da-DK"/>
        </w:rPr>
        <w:t xml:space="preserve"> transmission is partially configured by RRC and can be activated/deactivated through DCI. In both cases, a single FDRA is configured for all slots within the defined transmission periodicity. However, for SBFD the </w:t>
      </w:r>
      <w:r w:rsidR="004F6754" w:rsidRPr="002452A0">
        <w:rPr>
          <w:rFonts w:eastAsia="Times New Roman"/>
          <w:lang w:eastAsia="da-DK"/>
        </w:rPr>
        <w:t>CG-PUSCH</w:t>
      </w:r>
      <w:r w:rsidRPr="002452A0">
        <w:rPr>
          <w:rFonts w:eastAsia="Times New Roman"/>
          <w:lang w:eastAsia="da-DK"/>
        </w:rPr>
        <w:t xml:space="preserve"> periodicity may </w:t>
      </w:r>
      <w:r w:rsidR="009F394E">
        <w:rPr>
          <w:rFonts w:eastAsia="Times New Roman"/>
          <w:lang w:eastAsia="da-DK"/>
        </w:rPr>
        <w:t>comprise</w:t>
      </w:r>
      <w:r w:rsidRPr="002452A0">
        <w:rPr>
          <w:rFonts w:eastAsia="Times New Roman"/>
          <w:lang w:eastAsia="da-DK"/>
        </w:rPr>
        <w:t xml:space="preserve"> UL-only and SBFD partitioned slots/symbols. As a result, periodic transmission from UL-only slots may overlap with the DL subbands in SBFD partitioned slot as shown in</w:t>
      </w:r>
      <w:r w:rsidR="00482927" w:rsidRPr="002452A0">
        <w:rPr>
          <w:rFonts w:eastAsia="Times New Roman"/>
          <w:lang w:eastAsia="da-DK"/>
        </w:rPr>
        <w:t xml:space="preserve"> </w:t>
      </w:r>
      <w:r w:rsidR="00482927" w:rsidRPr="002452A0">
        <w:rPr>
          <w:rFonts w:eastAsia="Times New Roman"/>
          <w:lang w:eastAsia="da-DK"/>
        </w:rPr>
        <w:fldChar w:fldCharType="begin"/>
      </w:r>
      <w:r w:rsidR="00482927" w:rsidRPr="002452A0">
        <w:rPr>
          <w:rFonts w:eastAsia="Times New Roman"/>
          <w:lang w:eastAsia="da-DK"/>
        </w:rPr>
        <w:instrText xml:space="preserve"> REF _Ref111206064 \h </w:instrText>
      </w:r>
      <w:r w:rsidR="002452A0">
        <w:rPr>
          <w:rFonts w:eastAsia="Times New Roman"/>
          <w:lang w:eastAsia="da-DK"/>
        </w:rPr>
        <w:instrText xml:space="preserve"> \* MERGEFORMAT </w:instrText>
      </w:r>
      <w:r w:rsidR="00482927" w:rsidRPr="002452A0">
        <w:rPr>
          <w:rFonts w:eastAsia="Times New Roman"/>
          <w:lang w:eastAsia="da-DK"/>
        </w:rPr>
      </w:r>
      <w:r w:rsidR="00482927" w:rsidRPr="002452A0">
        <w:rPr>
          <w:rFonts w:eastAsia="Times New Roman"/>
          <w:lang w:eastAsia="da-DK"/>
        </w:rPr>
        <w:fldChar w:fldCharType="separate"/>
      </w:r>
      <w:r w:rsidR="00426DDF" w:rsidRPr="002452A0">
        <w:t xml:space="preserve">Figure </w:t>
      </w:r>
      <w:r w:rsidR="00426DDF">
        <w:rPr>
          <w:noProof/>
        </w:rPr>
        <w:t>5</w:t>
      </w:r>
      <w:r w:rsidR="00482927" w:rsidRPr="002452A0">
        <w:rPr>
          <w:rFonts w:eastAsia="Times New Roman"/>
          <w:lang w:eastAsia="da-DK"/>
        </w:rPr>
        <w:fldChar w:fldCharType="end"/>
      </w:r>
      <w:r w:rsidRPr="002452A0">
        <w:rPr>
          <w:rFonts w:eastAsia="Times New Roman"/>
          <w:lang w:eastAsia="da-DK"/>
        </w:rPr>
        <w:t xml:space="preserve">. Moreover, since the UL-only slot covers the entire BWP of the slot while SBFD partitioned slot covers a subband, the two slot types have different bandwidths. Therefore, using the same FDRA for both slot types </w:t>
      </w:r>
      <w:proofErr w:type="gramStart"/>
      <w:r w:rsidRPr="002452A0">
        <w:rPr>
          <w:rFonts w:eastAsia="Times New Roman"/>
          <w:lang w:eastAsia="da-DK"/>
        </w:rPr>
        <w:t>limits</w:t>
      </w:r>
      <w:proofErr w:type="gramEnd"/>
      <w:r w:rsidRPr="002452A0">
        <w:rPr>
          <w:rFonts w:eastAsia="Times New Roman"/>
          <w:lang w:eastAsia="da-DK"/>
        </w:rPr>
        <w:t xml:space="preserve"> the flexibility in resource allocation by coupling the resource allocation for SBFD and UL-only slots.</w:t>
      </w:r>
    </w:p>
    <w:p w14:paraId="68294DBB" w14:textId="130E8D26" w:rsidR="00E04322" w:rsidRPr="002452A0" w:rsidRDefault="00872959" w:rsidP="00872959">
      <w:pPr>
        <w:spacing w:after="0"/>
        <w:jc w:val="center"/>
      </w:pPr>
      <w:r w:rsidRPr="002452A0">
        <w:rPr>
          <w:noProof/>
        </w:rPr>
        <w:drawing>
          <wp:inline distT="0" distB="0" distL="0" distR="0" wp14:anchorId="71689D8E" wp14:editId="55954111">
            <wp:extent cx="4953923" cy="17196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9714" cy="1725144"/>
                    </a:xfrm>
                    <a:prstGeom prst="rect">
                      <a:avLst/>
                    </a:prstGeom>
                    <a:noFill/>
                    <a:ln>
                      <a:noFill/>
                    </a:ln>
                  </pic:spPr>
                </pic:pic>
              </a:graphicData>
            </a:graphic>
          </wp:inline>
        </w:drawing>
      </w:r>
    </w:p>
    <w:p w14:paraId="1397EDE8" w14:textId="391A7FF3" w:rsidR="00E04322" w:rsidRPr="002452A0" w:rsidRDefault="00F24912" w:rsidP="00E04322">
      <w:pPr>
        <w:jc w:val="center"/>
      </w:pPr>
      <w:bookmarkStart w:id="21" w:name="_Ref111206064"/>
      <w:r w:rsidRPr="002452A0">
        <w:t xml:space="preserve">Figure </w:t>
      </w:r>
      <w:r>
        <w:fldChar w:fldCharType="begin"/>
      </w:r>
      <w:r>
        <w:instrText xml:space="preserve"> SEQ Figure \* ARABIC </w:instrText>
      </w:r>
      <w:r>
        <w:fldChar w:fldCharType="separate"/>
      </w:r>
      <w:r w:rsidR="00426DDF">
        <w:rPr>
          <w:noProof/>
        </w:rPr>
        <w:t>5</w:t>
      </w:r>
      <w:r>
        <w:rPr>
          <w:noProof/>
        </w:rPr>
        <w:fldChar w:fldCharType="end"/>
      </w:r>
      <w:bookmarkEnd w:id="21"/>
      <w:r w:rsidRPr="002452A0">
        <w:t xml:space="preserve">: </w:t>
      </w:r>
      <w:r w:rsidR="00E04322" w:rsidRPr="002452A0">
        <w:t>Periodic CG</w:t>
      </w:r>
      <w:r w:rsidRPr="002452A0">
        <w:t>-</w:t>
      </w:r>
      <w:r w:rsidR="00E04322" w:rsidRPr="002452A0">
        <w:t>PUCCH transmission in SBF</w:t>
      </w:r>
      <w:r w:rsidRPr="002452A0">
        <w:t>D.</w:t>
      </w:r>
    </w:p>
    <w:p w14:paraId="468E9122" w14:textId="5F5E59A5" w:rsidR="00E04322" w:rsidRPr="002452A0" w:rsidRDefault="00E04322" w:rsidP="00652026">
      <w:pPr>
        <w:spacing w:after="120"/>
        <w:jc w:val="both"/>
        <w:rPr>
          <w:lang w:eastAsia="en-GB"/>
        </w:rPr>
      </w:pPr>
      <w:r w:rsidRPr="002452A0">
        <w:rPr>
          <w:lang w:eastAsia="en-GB"/>
        </w:rPr>
        <w:lastRenderedPageBreak/>
        <w:t xml:space="preserve">To enable a flexible and more efficient resource allocation, two FDRA for </w:t>
      </w:r>
      <w:r w:rsidR="004F6754" w:rsidRPr="002452A0">
        <w:rPr>
          <w:lang w:eastAsia="en-GB"/>
        </w:rPr>
        <w:t>CG-PUSCH</w:t>
      </w:r>
      <w:r w:rsidRPr="002452A0">
        <w:rPr>
          <w:lang w:eastAsia="en-GB"/>
        </w:rPr>
        <w:t xml:space="preserve"> transmission can be provided to the UE where one FDRA is applied to the UL-only slots and the second FDRA is applied to the SBFD slot. Furthermore, due to the different availability of resources, the gNB may want to configure the UE with CG-PUSCH on the UL-only slots. The current periodicity configuration doesn’t allow such flexibility. Hence, a mechanism for skipping/disabling CG-PUSCH transmission occasions on SBFD slots can be introduced.</w:t>
      </w:r>
    </w:p>
    <w:p w14:paraId="7F2B1D38" w14:textId="468FB31E" w:rsidR="00173904" w:rsidRPr="002452A0" w:rsidRDefault="00173904" w:rsidP="00652026">
      <w:pPr>
        <w:shd w:val="clear" w:color="auto" w:fill="FFFFFF"/>
        <w:spacing w:after="120"/>
        <w:jc w:val="both"/>
        <w:rPr>
          <w:b/>
          <w:bCs/>
          <w:i/>
          <w:iCs/>
        </w:rPr>
      </w:pPr>
      <w:bookmarkStart w:id="22" w:name="_Ref111210731"/>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426DDF">
        <w:rPr>
          <w:b/>
          <w:bCs/>
          <w:i/>
          <w:iCs/>
          <w:noProof/>
        </w:rPr>
        <w:t>7</w:t>
      </w:r>
      <w:r w:rsidRPr="002452A0">
        <w:rPr>
          <w:b/>
          <w:bCs/>
          <w:i/>
          <w:iCs/>
        </w:rPr>
        <w:fldChar w:fldCharType="end"/>
      </w:r>
      <w:r w:rsidRPr="002452A0">
        <w:rPr>
          <w:b/>
          <w:bCs/>
          <w:i/>
          <w:iCs/>
        </w:rPr>
        <w:t>: For CG-PUSCH transmission, a single FDRA is configured for all UL slots. This may impact flexibility in resource allocation in SBFD since it has two types of slots with different bandwidths.</w:t>
      </w:r>
      <w:bookmarkEnd w:id="22"/>
    </w:p>
    <w:p w14:paraId="03FC1E06" w14:textId="0AB9DA6C" w:rsidR="00173904" w:rsidRPr="002452A0" w:rsidRDefault="00173904" w:rsidP="00652026">
      <w:pPr>
        <w:shd w:val="clear" w:color="auto" w:fill="FFFFFF"/>
        <w:spacing w:after="120"/>
        <w:jc w:val="both"/>
        <w:rPr>
          <w:b/>
          <w:bCs/>
          <w:i/>
          <w:iCs/>
        </w:rPr>
      </w:pPr>
      <w:bookmarkStart w:id="23" w:name="_Ref111210888"/>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8</w:t>
      </w:r>
      <w:r w:rsidRPr="002452A0">
        <w:rPr>
          <w:b/>
          <w:bCs/>
          <w:i/>
          <w:iCs/>
        </w:rPr>
        <w:fldChar w:fldCharType="end"/>
      </w:r>
      <w:r w:rsidRPr="002452A0">
        <w:rPr>
          <w:b/>
          <w:bCs/>
          <w:i/>
          <w:iCs/>
        </w:rPr>
        <w:t xml:space="preserve">: </w:t>
      </w:r>
      <w:r w:rsidR="00B43DFE" w:rsidRPr="002452A0">
        <w:rPr>
          <w:b/>
          <w:bCs/>
          <w:i/>
          <w:iCs/>
        </w:rPr>
        <w:t>Support two FDRA for CG-PUSCH transmission based on slot type</w:t>
      </w:r>
      <w:r w:rsidRPr="002452A0">
        <w:rPr>
          <w:b/>
          <w:bCs/>
          <w:i/>
          <w:iCs/>
        </w:rPr>
        <w:t>.</w:t>
      </w:r>
      <w:bookmarkEnd w:id="23"/>
    </w:p>
    <w:p w14:paraId="3FE67FC1" w14:textId="0B2C3430" w:rsidR="00B43DFE" w:rsidRPr="002452A0" w:rsidRDefault="00B43DFE" w:rsidP="00652026">
      <w:pPr>
        <w:shd w:val="clear" w:color="auto" w:fill="FFFFFF"/>
        <w:spacing w:after="120"/>
        <w:jc w:val="both"/>
        <w:rPr>
          <w:b/>
          <w:bCs/>
          <w:i/>
          <w:iCs/>
        </w:rPr>
      </w:pPr>
      <w:bookmarkStart w:id="24" w:name="_Ref111210890"/>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9</w:t>
      </w:r>
      <w:r w:rsidRPr="002452A0">
        <w:rPr>
          <w:b/>
          <w:bCs/>
          <w:i/>
          <w:iCs/>
        </w:rPr>
        <w:fldChar w:fldCharType="end"/>
      </w:r>
      <w:r w:rsidRPr="002452A0">
        <w:rPr>
          <w:b/>
          <w:bCs/>
          <w:i/>
          <w:iCs/>
        </w:rPr>
        <w:t xml:space="preserve">: </w:t>
      </w:r>
      <w:r w:rsidRPr="002452A0">
        <w:rPr>
          <w:b/>
          <w:bCs/>
          <w:i/>
          <w:iCs/>
          <w:lang w:eastAsia="en-GB"/>
        </w:rPr>
        <w:t>Support skipping of periodic transmissions (e.g., CG-PUSCH) in SBFD slots</w:t>
      </w:r>
      <w:r w:rsidRPr="002452A0">
        <w:rPr>
          <w:b/>
          <w:bCs/>
          <w:i/>
          <w:iCs/>
        </w:rPr>
        <w:t>.</w:t>
      </w:r>
      <w:bookmarkEnd w:id="24"/>
    </w:p>
    <w:p w14:paraId="0BF6C757" w14:textId="4C1F3351" w:rsidR="00801041" w:rsidRPr="002452A0" w:rsidRDefault="00801041">
      <w:pPr>
        <w:pStyle w:val="Heading4"/>
      </w:pPr>
      <w:r w:rsidRPr="002452A0">
        <w:t>Resource allocation for DG-PUSCH</w:t>
      </w:r>
    </w:p>
    <w:p w14:paraId="700AF86F" w14:textId="4C768E3D" w:rsidR="00801041" w:rsidRPr="002452A0" w:rsidRDefault="00801041" w:rsidP="004E56BC">
      <w:pPr>
        <w:jc w:val="both"/>
        <w:rPr>
          <w:lang w:eastAsia="en-GB"/>
        </w:rPr>
      </w:pPr>
      <w:r w:rsidRPr="002452A0">
        <w:rPr>
          <w:lang w:eastAsia="en-GB"/>
        </w:rPr>
        <w:t xml:space="preserve">Frequency domain allocation for DG-PUSCH transmission with repetition is indicated dynamically through DCI. The UE can be configured to transmit two or more repetitions that can be across multiple consecutive slots (Repetition Type-A) and/or within a single slot (Repetition Type-B). Like the case of CG-PUSCH transmission, the group of slots for PUSCH repetition may consist of UL-only and SBFD partitioned slots/symbols. Therefore, repetition from UL-only slots may overlap with the DL subbands in SBFD partitioned slots as shown in </w:t>
      </w:r>
      <w:r w:rsidR="00482927" w:rsidRPr="002452A0">
        <w:rPr>
          <w:lang w:eastAsia="en-GB"/>
        </w:rPr>
        <w:fldChar w:fldCharType="begin"/>
      </w:r>
      <w:r w:rsidR="00482927" w:rsidRPr="002452A0">
        <w:rPr>
          <w:lang w:eastAsia="en-GB"/>
        </w:rPr>
        <w:instrText xml:space="preserve"> REF _Ref111206012 \h </w:instrText>
      </w:r>
      <w:r w:rsidR="002452A0">
        <w:rPr>
          <w:lang w:eastAsia="en-GB"/>
        </w:rPr>
        <w:instrText xml:space="preserve"> \* MERGEFORMAT </w:instrText>
      </w:r>
      <w:r w:rsidR="00482927" w:rsidRPr="002452A0">
        <w:rPr>
          <w:lang w:eastAsia="en-GB"/>
        </w:rPr>
      </w:r>
      <w:r w:rsidR="00482927" w:rsidRPr="002452A0">
        <w:rPr>
          <w:lang w:eastAsia="en-GB"/>
        </w:rPr>
        <w:fldChar w:fldCharType="separate"/>
      </w:r>
      <w:r w:rsidR="00426DDF" w:rsidRPr="002452A0">
        <w:t xml:space="preserve">Figure </w:t>
      </w:r>
      <w:r w:rsidR="00426DDF">
        <w:rPr>
          <w:noProof/>
        </w:rPr>
        <w:t>6</w:t>
      </w:r>
      <w:r w:rsidR="00482927" w:rsidRPr="002452A0">
        <w:rPr>
          <w:lang w:eastAsia="en-GB"/>
        </w:rPr>
        <w:fldChar w:fldCharType="end"/>
      </w:r>
      <w:r w:rsidRPr="002452A0">
        <w:rPr>
          <w:lang w:eastAsia="en-GB"/>
        </w:rPr>
        <w:t>. Also, using the same FDRA for both slot types within a PUSCH repetition limits the flexibility in resource allocation. One option for the gNB is to always allocate resources that are within the bandwidth of the UL-SB even in the UL-only slots. However, this will cause scheduling limitation and UEs’ congestion in the middle of the UL-only slots.</w:t>
      </w:r>
    </w:p>
    <w:p w14:paraId="05AFAECE" w14:textId="5C565F4E" w:rsidR="00652026" w:rsidRPr="002452A0" w:rsidRDefault="00652026" w:rsidP="004E56BC">
      <w:pPr>
        <w:spacing w:after="0"/>
        <w:jc w:val="center"/>
      </w:pPr>
      <w:r w:rsidRPr="002452A0">
        <w:rPr>
          <w:noProof/>
        </w:rPr>
        <w:drawing>
          <wp:inline distT="0" distB="0" distL="0" distR="0" wp14:anchorId="29DFD702" wp14:editId="62BBDE92">
            <wp:extent cx="3382645" cy="195199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2645" cy="1951990"/>
                    </a:xfrm>
                    <a:prstGeom prst="rect">
                      <a:avLst/>
                    </a:prstGeom>
                    <a:noFill/>
                    <a:ln>
                      <a:noFill/>
                    </a:ln>
                  </pic:spPr>
                </pic:pic>
              </a:graphicData>
            </a:graphic>
          </wp:inline>
        </w:drawing>
      </w:r>
    </w:p>
    <w:p w14:paraId="70BD4BCB" w14:textId="5C60AAEA" w:rsidR="00801041" w:rsidRPr="002452A0" w:rsidRDefault="00801041" w:rsidP="00801041">
      <w:pPr>
        <w:jc w:val="center"/>
      </w:pPr>
      <w:bookmarkStart w:id="25" w:name="_Ref111206012"/>
      <w:r w:rsidRPr="002452A0">
        <w:t xml:space="preserve">Figure </w:t>
      </w:r>
      <w:r>
        <w:fldChar w:fldCharType="begin"/>
      </w:r>
      <w:r>
        <w:instrText xml:space="preserve"> SEQ Figure \* ARABIC </w:instrText>
      </w:r>
      <w:r>
        <w:fldChar w:fldCharType="separate"/>
      </w:r>
      <w:r w:rsidR="00426DDF">
        <w:rPr>
          <w:noProof/>
        </w:rPr>
        <w:t>6</w:t>
      </w:r>
      <w:r>
        <w:rPr>
          <w:noProof/>
        </w:rPr>
        <w:fldChar w:fldCharType="end"/>
      </w:r>
      <w:bookmarkEnd w:id="25"/>
      <w:r w:rsidRPr="002452A0">
        <w:t>: DG</w:t>
      </w:r>
      <w:r w:rsidR="00482927" w:rsidRPr="002452A0">
        <w:t>-</w:t>
      </w:r>
      <w:r w:rsidRPr="002452A0">
        <w:t>PUCCH repetition in SBF</w:t>
      </w:r>
      <w:r w:rsidR="00482927" w:rsidRPr="002452A0">
        <w:t>D.</w:t>
      </w:r>
    </w:p>
    <w:p w14:paraId="291199DE" w14:textId="5FE8D4CF" w:rsidR="00801041" w:rsidRPr="002452A0" w:rsidRDefault="00801041" w:rsidP="00652026">
      <w:pPr>
        <w:spacing w:after="120"/>
        <w:jc w:val="both"/>
        <w:rPr>
          <w:lang w:eastAsia="en-GB"/>
        </w:rPr>
      </w:pPr>
      <w:r w:rsidRPr="002452A0">
        <w:rPr>
          <w:lang w:eastAsia="en-GB"/>
        </w:rPr>
        <w:t xml:space="preserve">One possible approach to address the issue is to support two FDRA for DG-PUSCH repetition. One FDRA is defined for UL-only slots within the DG-PUSCH repetition, whereas the other FDRA is defined for SBFD partitioned slots/symbols within the DG-PUSCH repetition. Another approach is to allow the repetitions to be performed on specific set of slots (e.g., UL-only slots) and skipped on other set of slots (e.g., SBFD slots). </w:t>
      </w:r>
      <w:r w:rsidR="009F394E">
        <w:rPr>
          <w:lang w:eastAsia="en-GB"/>
        </w:rPr>
        <w:t>Most likely</w:t>
      </w:r>
      <w:r w:rsidRPr="002452A0">
        <w:rPr>
          <w:lang w:eastAsia="en-GB"/>
        </w:rPr>
        <w:t>, this feature needs to be enabled/disabled dynamically to allow the repetitions to be performed on both types of slots when needed. In addition, enhanced UEs should support skipping of specific repetitions for DG-PUSCH repetition. The UE can skip repetitions that overlaps with the DL subband in SBFD partitioned slots.</w:t>
      </w:r>
    </w:p>
    <w:p w14:paraId="323B2F7E" w14:textId="173C054C" w:rsidR="00652026" w:rsidRPr="002452A0" w:rsidRDefault="00652026" w:rsidP="00652026">
      <w:pPr>
        <w:shd w:val="clear" w:color="auto" w:fill="FFFFFF"/>
        <w:spacing w:after="120"/>
        <w:jc w:val="both"/>
        <w:rPr>
          <w:b/>
          <w:bCs/>
          <w:i/>
          <w:iCs/>
        </w:rPr>
      </w:pPr>
      <w:bookmarkStart w:id="26" w:name="_Ref111210732"/>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426DDF">
        <w:rPr>
          <w:b/>
          <w:bCs/>
          <w:i/>
          <w:iCs/>
          <w:noProof/>
        </w:rPr>
        <w:t>8</w:t>
      </w:r>
      <w:r w:rsidRPr="002452A0">
        <w:rPr>
          <w:b/>
          <w:bCs/>
          <w:i/>
          <w:iCs/>
        </w:rPr>
        <w:fldChar w:fldCharType="end"/>
      </w:r>
      <w:r w:rsidRPr="002452A0">
        <w:rPr>
          <w:b/>
          <w:bCs/>
          <w:i/>
          <w:iCs/>
        </w:rPr>
        <w:t xml:space="preserve">: </w:t>
      </w:r>
      <w:r w:rsidRPr="002452A0">
        <w:rPr>
          <w:b/>
          <w:bCs/>
          <w:i/>
          <w:iCs/>
          <w:lang w:eastAsia="en-GB"/>
        </w:rPr>
        <w:t>For DG-PUSCH with repetition, a single FDRA is defined for all slots within a repetition. This may impact flexibility in resource allocation in SBFD since it has two types of slots with different bandwidths</w:t>
      </w:r>
      <w:r w:rsidRPr="002452A0">
        <w:rPr>
          <w:b/>
          <w:bCs/>
          <w:i/>
          <w:iCs/>
        </w:rPr>
        <w:t>.</w:t>
      </w:r>
      <w:bookmarkEnd w:id="26"/>
    </w:p>
    <w:p w14:paraId="2399BB95" w14:textId="5379A89F" w:rsidR="00652026" w:rsidRPr="002452A0" w:rsidRDefault="00652026" w:rsidP="00652026">
      <w:pPr>
        <w:shd w:val="clear" w:color="auto" w:fill="FFFFFF"/>
        <w:spacing w:after="120"/>
        <w:jc w:val="both"/>
        <w:rPr>
          <w:b/>
          <w:bCs/>
          <w:i/>
          <w:iCs/>
        </w:rPr>
      </w:pPr>
      <w:bookmarkStart w:id="27" w:name="_Ref111210891"/>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10</w:t>
      </w:r>
      <w:r w:rsidRPr="002452A0">
        <w:rPr>
          <w:b/>
          <w:bCs/>
          <w:i/>
          <w:iCs/>
        </w:rPr>
        <w:fldChar w:fldCharType="end"/>
      </w:r>
      <w:r w:rsidRPr="002452A0">
        <w:rPr>
          <w:b/>
          <w:bCs/>
          <w:i/>
          <w:iCs/>
        </w:rPr>
        <w:t>:</w:t>
      </w:r>
      <w:r w:rsidRPr="002452A0">
        <w:rPr>
          <w:b/>
          <w:bCs/>
          <w:i/>
          <w:iCs/>
          <w:lang w:eastAsia="en-GB"/>
        </w:rPr>
        <w:t xml:space="preserve"> Support two FDRA for DG-PUSCH repetition based on slot type</w:t>
      </w:r>
      <w:r w:rsidRPr="002452A0">
        <w:rPr>
          <w:b/>
          <w:bCs/>
          <w:i/>
          <w:iCs/>
        </w:rPr>
        <w:t>.</w:t>
      </w:r>
      <w:bookmarkEnd w:id="27"/>
    </w:p>
    <w:p w14:paraId="35C558B4" w14:textId="3DF9D669" w:rsidR="00652026" w:rsidRPr="002452A0" w:rsidRDefault="00652026" w:rsidP="00652026">
      <w:pPr>
        <w:shd w:val="clear" w:color="auto" w:fill="FFFFFF"/>
        <w:spacing w:after="120"/>
        <w:jc w:val="both"/>
        <w:rPr>
          <w:b/>
          <w:bCs/>
          <w:i/>
          <w:iCs/>
        </w:rPr>
      </w:pPr>
      <w:bookmarkStart w:id="28" w:name="_Ref111210893"/>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11</w:t>
      </w:r>
      <w:r w:rsidRPr="002452A0">
        <w:rPr>
          <w:b/>
          <w:bCs/>
          <w:i/>
          <w:iCs/>
        </w:rPr>
        <w:fldChar w:fldCharType="end"/>
      </w:r>
      <w:r w:rsidRPr="002452A0">
        <w:rPr>
          <w:b/>
          <w:bCs/>
          <w:i/>
          <w:iCs/>
        </w:rPr>
        <w:t>:</w:t>
      </w:r>
      <w:r w:rsidRPr="002452A0">
        <w:rPr>
          <w:b/>
          <w:bCs/>
          <w:i/>
          <w:iCs/>
          <w:lang w:eastAsia="en-GB"/>
        </w:rPr>
        <w:t xml:space="preserve"> Allow the support of skipping of PUSCH repetition that occurs in SBFD slots</w:t>
      </w:r>
      <w:r w:rsidRPr="002452A0">
        <w:rPr>
          <w:b/>
          <w:bCs/>
          <w:i/>
          <w:iCs/>
        </w:rPr>
        <w:t>.</w:t>
      </w:r>
      <w:bookmarkEnd w:id="28"/>
    </w:p>
    <w:p w14:paraId="29635CAC" w14:textId="10D52BD3" w:rsidR="004E56BC" w:rsidRPr="002452A0" w:rsidRDefault="004E56BC">
      <w:pPr>
        <w:pStyle w:val="Heading4"/>
      </w:pPr>
      <w:r w:rsidRPr="002452A0">
        <w:t>PUSCH Frequency Hopping</w:t>
      </w:r>
    </w:p>
    <w:p w14:paraId="0A013C01" w14:textId="77777777" w:rsidR="004E56BC" w:rsidRPr="002452A0" w:rsidRDefault="004E56BC" w:rsidP="00D34584">
      <w:pPr>
        <w:spacing w:after="120"/>
        <w:jc w:val="both"/>
        <w:rPr>
          <w:lang w:eastAsia="en-GB"/>
        </w:rPr>
      </w:pPr>
      <w:r w:rsidRPr="002452A0">
        <w:rPr>
          <w:lang w:eastAsia="en-GB"/>
        </w:rPr>
        <w:t xml:space="preserve">According to the current specification, the UE can be instructed through RRC or DCI to apply either intra-slot or inter-slot frequency hopping. Intra-slot frequency hopping divides the symbols within a slot into two sections. The first section applies the original FDRA assignment with no offset, while the second section applies a frequency hopping offset. In the case of inter-slot frequency hopping, different RB assignments are applied for even and odd numbered slots. Even numbered slots apply the indicated FDRA assignment with no offset, while odd numbered slots apply a frequency hopping offset. </w:t>
      </w:r>
    </w:p>
    <w:p w14:paraId="6C67A310" w14:textId="0F790298" w:rsidR="004E56BC" w:rsidRPr="002452A0" w:rsidRDefault="004E56BC" w:rsidP="00D34584">
      <w:pPr>
        <w:spacing w:after="120"/>
        <w:jc w:val="both"/>
        <w:rPr>
          <w:lang w:eastAsia="en-GB"/>
        </w:rPr>
      </w:pPr>
      <w:r w:rsidRPr="002452A0">
        <w:rPr>
          <w:lang w:val="en-US" w:eastAsia="en-GB"/>
        </w:rPr>
        <w:t xml:space="preserve">For both intra-slot and inter-slot frequency, the RB start after applying frequency hopping offset is calculated such that the resource allocation is confined within the UL BWP. For SBFD partitioned slots, </w:t>
      </w:r>
      <w:r w:rsidRPr="002452A0">
        <w:rPr>
          <w:lang w:eastAsia="en-GB"/>
        </w:rPr>
        <w:t xml:space="preserve">the resource allocation with frequency hopping is likely to overlap with DL subband since the bandwidth of the UL subband is less than the bandwidth of the </w:t>
      </w:r>
      <w:r w:rsidRPr="002452A0">
        <w:rPr>
          <w:lang w:eastAsia="en-GB"/>
        </w:rPr>
        <w:lastRenderedPageBreak/>
        <w:t>BWP, as shown in</w:t>
      </w:r>
      <w:r w:rsidR="00846183" w:rsidRPr="002452A0">
        <w:rPr>
          <w:lang w:eastAsia="en-GB"/>
        </w:rPr>
        <w:t xml:space="preserve"> </w:t>
      </w:r>
      <w:r w:rsidR="00846183" w:rsidRPr="002452A0">
        <w:rPr>
          <w:lang w:eastAsia="en-GB"/>
        </w:rPr>
        <w:fldChar w:fldCharType="begin"/>
      </w:r>
      <w:r w:rsidR="00846183" w:rsidRPr="002452A0">
        <w:rPr>
          <w:lang w:eastAsia="en-GB"/>
        </w:rPr>
        <w:instrText xml:space="preserve"> REF _Ref111207280 \h </w:instrText>
      </w:r>
      <w:r w:rsidR="002452A0">
        <w:rPr>
          <w:lang w:eastAsia="en-GB"/>
        </w:rPr>
        <w:instrText xml:space="preserve"> \* MERGEFORMAT </w:instrText>
      </w:r>
      <w:r w:rsidR="00846183" w:rsidRPr="002452A0">
        <w:rPr>
          <w:lang w:eastAsia="en-GB"/>
        </w:rPr>
      </w:r>
      <w:r w:rsidR="00846183" w:rsidRPr="002452A0">
        <w:rPr>
          <w:lang w:eastAsia="en-GB"/>
        </w:rPr>
        <w:fldChar w:fldCharType="separate"/>
      </w:r>
      <w:r w:rsidR="00426DDF" w:rsidRPr="002452A0">
        <w:t xml:space="preserve">Figure </w:t>
      </w:r>
      <w:r w:rsidR="00426DDF">
        <w:rPr>
          <w:noProof/>
        </w:rPr>
        <w:t>7</w:t>
      </w:r>
      <w:r w:rsidR="00846183" w:rsidRPr="002452A0">
        <w:rPr>
          <w:lang w:eastAsia="en-GB"/>
        </w:rPr>
        <w:fldChar w:fldCharType="end"/>
      </w:r>
      <w:r w:rsidRPr="002452A0">
        <w:rPr>
          <w:lang w:eastAsia="en-GB"/>
        </w:rPr>
        <w:t xml:space="preserve">. Therefore, </w:t>
      </w:r>
      <w:r w:rsidRPr="002452A0">
        <w:rPr>
          <w:color w:val="000000" w:themeColor="text1"/>
          <w:kern w:val="24"/>
          <w:lang w:val="en-US"/>
        </w:rPr>
        <w:t xml:space="preserve">the starting RB for both intra-slot and inter-slot frequency hopping must be chosen to ensure that the resource allocation always remains within the UL subband of SBFD partitioned slots. </w:t>
      </w:r>
    </w:p>
    <w:p w14:paraId="079595FA" w14:textId="225D89EA" w:rsidR="00D34584" w:rsidRPr="002452A0" w:rsidRDefault="00D34584" w:rsidP="004E56BC">
      <w:pPr>
        <w:spacing w:after="0"/>
        <w:jc w:val="center"/>
        <w:rPr>
          <w:sz w:val="24"/>
          <w:szCs w:val="24"/>
          <w:lang w:eastAsia="en-GB"/>
        </w:rPr>
      </w:pPr>
      <w:r w:rsidRPr="002452A0">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2FD6D9F4" w:rsidR="004E56BC" w:rsidRPr="002452A0" w:rsidRDefault="00C82E22" w:rsidP="004E56BC">
      <w:pPr>
        <w:jc w:val="center"/>
      </w:pPr>
      <w:bookmarkStart w:id="29" w:name="_Ref111207280"/>
      <w:r w:rsidRPr="002452A0">
        <w:t xml:space="preserve">Figure </w:t>
      </w:r>
      <w:r>
        <w:fldChar w:fldCharType="begin"/>
      </w:r>
      <w:r>
        <w:instrText xml:space="preserve"> SEQ Figure \* ARABIC </w:instrText>
      </w:r>
      <w:r>
        <w:fldChar w:fldCharType="separate"/>
      </w:r>
      <w:r w:rsidR="00426DDF">
        <w:rPr>
          <w:noProof/>
        </w:rPr>
        <w:t>7</w:t>
      </w:r>
      <w:r>
        <w:rPr>
          <w:noProof/>
        </w:rPr>
        <w:fldChar w:fldCharType="end"/>
      </w:r>
      <w:bookmarkEnd w:id="29"/>
      <w:r w:rsidRPr="002452A0">
        <w:t>: PUSCH f</w:t>
      </w:r>
      <w:r w:rsidR="004E56BC" w:rsidRPr="002452A0">
        <w:t>requency hopping in SB</w:t>
      </w:r>
      <w:r w:rsidR="00247954">
        <w:t>F</w:t>
      </w:r>
      <w:r w:rsidR="004E56BC" w:rsidRPr="002452A0">
        <w:t>D</w:t>
      </w:r>
      <w:r w:rsidRPr="002452A0">
        <w:t>.</w:t>
      </w:r>
    </w:p>
    <w:p w14:paraId="1C137D77" w14:textId="77777777" w:rsidR="004E56BC" w:rsidRPr="002452A0" w:rsidRDefault="004E56BC" w:rsidP="00D34584">
      <w:pPr>
        <w:spacing w:after="120"/>
        <w:jc w:val="both"/>
        <w:rPr>
          <w:lang w:eastAsia="en-GB"/>
        </w:rPr>
      </w:pPr>
      <w:r w:rsidRPr="002452A0">
        <w:rPr>
          <w:lang w:eastAsia="en-GB"/>
        </w:rPr>
        <w:t xml:space="preserve">The main advantage of frequency hopping is to provide frequency diversity and robustness to poor channel conditions. For SBFD partitioned slots, the diversity gain obtained from frequency hopping is reduced compared to UL-only slots because of the smaller UL subband. Therefore, a mechanism to disable the inter-slot frequency hopping in SBFD slots could help in allowing flexible frequency hopping in the UL-only slots. </w:t>
      </w:r>
    </w:p>
    <w:p w14:paraId="32C105B7" w14:textId="77777777" w:rsidR="004E56BC" w:rsidRPr="002452A0" w:rsidRDefault="004E56BC" w:rsidP="00D34584">
      <w:pPr>
        <w:spacing w:after="120"/>
        <w:jc w:val="both"/>
        <w:rPr>
          <w:lang w:eastAsia="en-GB"/>
        </w:rPr>
      </w:pPr>
      <w:r w:rsidRPr="002452A0">
        <w:rPr>
          <w:lang w:eastAsia="en-GB"/>
        </w:rPr>
        <w:t xml:space="preserve">Alternatively, the frequency hopping procedure needs to be modified to enable frequency hopping that is confined within the UL-SB in the SBFD slots. This can be done by changing the expression for calculating the starting RB for frequency hopping. For SBFD slots the factor for the modulo operation should be changed to the number of RBs within the UL-SB. In addition, a new factor should be added to indicate the first RB in the UL-SB. Therefore, the expression for calculating the starting RB for intra-slot frequency hopping can be modified as  </w:t>
      </w:r>
    </w:p>
    <w:p w14:paraId="3204FBE6" w14:textId="77777777" w:rsidR="004E56BC" w:rsidRPr="002452A0" w:rsidRDefault="004C64A5" w:rsidP="00D34584">
      <w:pPr>
        <w:spacing w:after="120"/>
        <w:jc w:val="both"/>
        <w:rPr>
          <w:iCs/>
          <w:color w:val="000000" w:themeColor="text1"/>
          <w:kern w:val="24"/>
        </w:rPr>
      </w:pPr>
      <m:oMathPara>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d>
            <m:dPr>
              <m:begChr m:val="{"/>
              <m:endChr m:val=""/>
              <m:ctrlPr>
                <w:rPr>
                  <w:rFonts w:ascii="Cambria Math" w:hAnsi="Cambria Math"/>
                  <w:i/>
                  <w:iCs/>
                  <w:color w:val="000000" w:themeColor="text1"/>
                  <w:kern w:val="24"/>
                </w:rPr>
              </m:ctrlPr>
            </m:dPr>
            <m:e>
              <m:eqArr>
                <m:eqArrPr>
                  <m:ctrlPr>
                    <w:rPr>
                      <w:rFonts w:ascii="Cambria Math" w:hAnsi="Cambria Math"/>
                      <w:i/>
                      <w:iCs/>
                      <w:color w:val="000000" w:themeColor="text1"/>
                      <w:kern w:val="24"/>
                    </w:rPr>
                  </m:ctrlPr>
                </m:eqArrPr>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                                                                                </m:t>
                  </m:r>
                  <m:r>
                    <w:rPr>
                      <w:rFonts w:ascii="Cambria Math" w:hAnsi="Cambria Math"/>
                      <w:color w:val="000000" w:themeColor="text1"/>
                      <w:kern w:val="24"/>
                    </w:rPr>
                    <m:t>i</m:t>
                  </m:r>
                  <m:r>
                    <w:rPr>
                      <w:rFonts w:ascii="Cambria Math" w:hAnsi="Cambria Math"/>
                      <w:color w:val="000000" w:themeColor="text1"/>
                      <w:kern w:val="24"/>
                    </w:rPr>
                    <m:t>=0</m:t>
                  </m:r>
                </m:e>
                <m:e>
                  <m:sSub>
                    <m:sSubPr>
                      <m:ctrlPr>
                        <w:rPr>
                          <w:rFonts w:ascii="Cambria Math" w:hAnsi="Cambria Math"/>
                          <w:i/>
                          <w:iCs/>
                          <w:color w:val="000000" w:themeColor="text1"/>
                          <w:kern w:val="24"/>
                        </w:rPr>
                      </m:ctrlPr>
                    </m:sSubPr>
                    <m:e>
                      <m:r>
                        <w:rPr>
                          <w:rFonts w:ascii="Cambria Math" w:hAnsi="Cambria Math"/>
                          <w:color w:val="000000" w:themeColor="text1"/>
                          <w:kern w:val="24"/>
                        </w:rPr>
                        <m:t>(</m:t>
                      </m:r>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r>
                    <w:rPr>
                      <w:rFonts w:ascii="Cambria Math" w:hAnsi="Cambria Math"/>
                      <w:color w:val="000000" w:themeColor="text1"/>
                      <w:kern w:val="24"/>
                    </w:rPr>
                    <m:t>)</m:t>
                  </m:r>
                  <m:r>
                    <w:rPr>
                      <w:rFonts w:ascii="Cambria Math" w:hAnsi="Cambria Math"/>
                      <w:color w:val="000000" w:themeColor="text1"/>
                      <w:kern w:val="24"/>
                    </w:rPr>
                    <m:t>mod</m:t>
                  </m:r>
                  <m:r>
                    <w:rPr>
                      <w:rFonts w:ascii="Cambria Math" w:hAnsi="Cambria Math"/>
                      <w:color w:val="000000" w:themeColor="text1"/>
                      <w:kern w:val="24"/>
                    </w:rPr>
                    <m:t> </m:t>
                  </m:r>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first</m:t>
                      </m:r>
                    </m:sub>
                  </m:sSub>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      </m:t>
                  </m:r>
                  <m:r>
                    <w:rPr>
                      <w:rFonts w:ascii="Cambria Math" w:hAnsi="Cambria Math"/>
                      <w:color w:val="000000" w:themeColor="text1"/>
                      <w:kern w:val="24"/>
                    </w:rPr>
                    <m:t>i</m:t>
                  </m:r>
                  <m:r>
                    <w:rPr>
                      <w:rFonts w:ascii="Cambria Math" w:hAnsi="Cambria Math"/>
                      <w:color w:val="000000" w:themeColor="text1"/>
                      <w:kern w:val="24"/>
                    </w:rPr>
                    <m:t>=1</m:t>
                  </m:r>
                </m:e>
              </m:eqArr>
            </m:e>
          </m:d>
        </m:oMath>
      </m:oMathPara>
    </w:p>
    <w:p w14:paraId="044065CC" w14:textId="03F509E3" w:rsidR="004E56BC" w:rsidRPr="002452A0" w:rsidRDefault="004E56BC" w:rsidP="00D34584">
      <w:pPr>
        <w:spacing w:after="120" w:line="216" w:lineRule="auto"/>
        <w:contextualSpacing/>
        <w:jc w:val="both"/>
        <w:rPr>
          <w:color w:val="000000" w:themeColor="text1"/>
          <w:kern w:val="24"/>
          <w:lang w:val="en-US"/>
        </w:rPr>
      </w:pPr>
      <w:r w:rsidRPr="002452A0">
        <w:rPr>
          <w:color w:val="000000" w:themeColor="text1"/>
          <w:kern w:val="24"/>
          <w:lang w:val="en-US"/>
        </w:rPr>
        <w:t xml:space="preserve">where </w:t>
      </w:r>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oMath>
      <w:r w:rsidRPr="002452A0">
        <w:rPr>
          <w:color w:val="000000" w:themeColor="text1"/>
          <w:kern w:val="24"/>
          <w:lang w:val="en-US"/>
        </w:rPr>
        <w:t xml:space="preserve"> is the starting RB withi</w:t>
      </w:r>
      <w:proofErr w:type="spellStart"/>
      <w:r w:rsidRPr="002452A0">
        <w:rPr>
          <w:color w:val="000000" w:themeColor="text1"/>
          <w:kern w:val="24"/>
          <w:lang w:val="en-US"/>
        </w:rPr>
        <w:t>n</w:t>
      </w:r>
      <w:proofErr w:type="spellEnd"/>
      <w:r w:rsidRPr="002452A0">
        <w:rPr>
          <w:color w:val="000000" w:themeColor="text1"/>
          <w:kern w:val="24"/>
          <w:lang w:val="en-US"/>
        </w:rPr>
        <w:t xml:space="preserve"> the slot based on FDRA, </w:t>
      </w:r>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oMath>
      <w:r w:rsidRPr="002452A0">
        <w:rPr>
          <w:color w:val="000000" w:themeColor="text1"/>
          <w:kern w:val="24"/>
          <w:lang w:val="en-US"/>
        </w:rPr>
        <w:t xml:space="preserve"> is the frequency hopping offset, </w:t>
      </w:r>
      <m:oMath>
        <m:r>
          <w:rPr>
            <w:rFonts w:ascii="Cambria Math" w:hAnsi="Cambria Math"/>
            <w:color w:val="000000" w:themeColor="text1"/>
            <w:kern w:val="24"/>
          </w:rPr>
          <m:t>i=0</m:t>
        </m:r>
      </m:oMath>
      <w:r w:rsidRPr="002452A0">
        <w:rPr>
          <w:color w:val="000000" w:themeColor="text1"/>
          <w:kern w:val="24"/>
          <w:lang w:val="en-US"/>
        </w:rPr>
        <w:t xml:space="preserve"> and </w:t>
      </w:r>
      <m:oMath>
        <m:r>
          <w:rPr>
            <w:rFonts w:ascii="Cambria Math" w:hAnsi="Cambria Math"/>
            <w:color w:val="000000" w:themeColor="text1"/>
            <w:kern w:val="24"/>
          </w:rPr>
          <m:t>i</m:t>
        </m:r>
        <m:r>
          <m:rPr>
            <m:sty m:val="p"/>
          </m:rPr>
          <w:rPr>
            <w:rFonts w:ascii="Cambria Math" w:hAnsi="Cambria Math"/>
            <w:color w:val="000000" w:themeColor="text1"/>
            <w:kern w:val="24"/>
          </w:rPr>
          <m:t>=1</m:t>
        </m:r>
      </m:oMath>
      <w:r w:rsidR="000C0B1D" w:rsidRPr="002452A0">
        <w:rPr>
          <w:color w:val="000000" w:themeColor="text1"/>
          <w:kern w:val="24"/>
          <w:lang w:val="en-US"/>
        </w:rPr>
        <w:t xml:space="preserve"> </w:t>
      </w:r>
      <w:r w:rsidRPr="002452A0">
        <w:rPr>
          <w:color w:val="000000" w:themeColor="text1"/>
          <w:kern w:val="24"/>
          <w:lang w:val="en-US"/>
        </w:rPr>
        <w:t>are the first hop and second hop</w:t>
      </w:r>
      <w:r w:rsidR="00D20B19" w:rsidRPr="002452A0">
        <w:rPr>
          <w:color w:val="000000" w:themeColor="text1"/>
          <w:kern w:val="24"/>
          <w:lang w:val="en-US"/>
        </w:rPr>
        <w:t>,</w:t>
      </w:r>
      <w:r w:rsidRPr="002452A0">
        <w:rPr>
          <w:color w:val="000000" w:themeColor="text1"/>
          <w:kern w:val="24"/>
          <w:lang w:val="en-US"/>
        </w:rPr>
        <w:t xml:space="preserve"> respectively, </w:t>
      </w:r>
      <m:oMath>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oMath>
      <w:r w:rsidRPr="002452A0">
        <w:rPr>
          <w:color w:val="000000" w:themeColor="text1"/>
          <w:kern w:val="24"/>
          <w:lang w:val="en-US"/>
        </w:rPr>
        <w:t xml:space="preserve"> is the maximum number of RBs for the set of slots with index</w:t>
      </w:r>
      <w:r w:rsidR="00D20B19" w:rsidRPr="002452A0">
        <w:rPr>
          <w:color w:val="000000" w:themeColor="text1"/>
          <w:kern w:val="24"/>
          <w:lang w:val="en-US"/>
        </w:rPr>
        <w:t xml:space="preserve"> </w:t>
      </w:r>
      <w:r w:rsidR="00D20B19" w:rsidRPr="002452A0">
        <w:rPr>
          <w:i/>
          <w:iCs/>
          <w:color w:val="000000" w:themeColor="text1"/>
          <w:kern w:val="24"/>
          <w:lang w:val="en-US"/>
        </w:rPr>
        <w:t>j</w:t>
      </w:r>
      <w:r w:rsidRPr="002452A0">
        <w:rPr>
          <w:color w:val="000000" w:themeColor="text1"/>
          <w:kern w:val="24"/>
          <w:lang w:val="en-US"/>
        </w:rPr>
        <w:t>,</w:t>
      </w:r>
      <w:r w:rsidR="000C0B1D" w:rsidRPr="002452A0">
        <w:rPr>
          <w:color w:val="000000" w:themeColor="text1"/>
          <w:kern w:val="24"/>
          <w:lang w:val="en-US"/>
        </w:rPr>
        <w:t xml:space="preserve"> </w:t>
      </w:r>
      <w:proofErr w:type="spellStart"/>
      <w:r w:rsidR="000C0B1D" w:rsidRPr="002452A0">
        <w:rPr>
          <w:i/>
          <w:iCs/>
          <w:color w:val="000000" w:themeColor="text1"/>
          <w:kern w:val="24"/>
          <w:lang w:val="en-US"/>
        </w:rPr>
        <w:t>RB</w:t>
      </w:r>
      <w:r w:rsidR="000C0B1D" w:rsidRPr="002452A0">
        <w:rPr>
          <w:i/>
          <w:iCs/>
          <w:color w:val="000000" w:themeColor="text1"/>
          <w:kern w:val="24"/>
          <w:vertAlign w:val="subscript"/>
          <w:lang w:val="en-US"/>
        </w:rPr>
        <w:t>first</w:t>
      </w:r>
      <w:proofErr w:type="spellEnd"/>
      <w:r w:rsidR="000C0B1D" w:rsidRPr="002452A0">
        <w:rPr>
          <w:i/>
          <w:iCs/>
          <w:color w:val="000000" w:themeColor="text1"/>
          <w:kern w:val="24"/>
          <w:lang w:val="en-US"/>
        </w:rPr>
        <w:t>(j)</w:t>
      </w:r>
      <w:r w:rsidR="00D20B19" w:rsidRPr="002452A0">
        <w:rPr>
          <w:color w:val="000000" w:themeColor="text1"/>
          <w:kern w:val="24"/>
          <w:lang w:val="en-US"/>
        </w:rPr>
        <w:t xml:space="preserve"> </w:t>
      </w:r>
      <w:r w:rsidRPr="002452A0">
        <w:rPr>
          <w:color w:val="000000" w:themeColor="text1"/>
          <w:kern w:val="24"/>
          <w:lang w:val="en-US"/>
        </w:rPr>
        <w:t>is the first UL RB for the set of slots with index</w:t>
      </w:r>
      <w:r w:rsidR="000C0B1D" w:rsidRPr="002452A0">
        <w:rPr>
          <w:color w:val="000000" w:themeColor="text1"/>
          <w:kern w:val="24"/>
          <w:lang w:val="en-US"/>
        </w:rPr>
        <w:t xml:space="preserve"> </w:t>
      </w:r>
      <w:r w:rsidR="000C0B1D" w:rsidRPr="002452A0">
        <w:rPr>
          <w:i/>
          <w:iCs/>
          <w:color w:val="000000" w:themeColor="text1"/>
          <w:kern w:val="24"/>
          <w:lang w:val="en-US"/>
        </w:rPr>
        <w:t>j</w:t>
      </w:r>
      <w:r w:rsidRPr="002452A0">
        <w:rPr>
          <w:color w:val="000000" w:themeColor="text1"/>
          <w:kern w:val="24"/>
          <w:lang w:val="en-US"/>
        </w:rPr>
        <w:t xml:space="preserve"> , </w:t>
      </w:r>
      <m:oMath>
        <m:r>
          <w:rPr>
            <w:rFonts w:ascii="Cambria Math" w:hAnsi="Cambria Math"/>
            <w:color w:val="000000" w:themeColor="text1"/>
            <w:kern w:val="24"/>
            <w:lang w:val="en-US"/>
          </w:rPr>
          <m:t>j</m:t>
        </m:r>
        <m:r>
          <m:rPr>
            <m:sty m:val="p"/>
          </m:rPr>
          <w:rPr>
            <w:rFonts w:ascii="Cambria Math" w:hAnsi="Cambria Math"/>
            <w:color w:val="000000" w:themeColor="text1"/>
            <w:kern w:val="24"/>
          </w:rPr>
          <m:t>∈</m:t>
        </m:r>
        <m:d>
          <m:dPr>
            <m:begChr m:val="{"/>
            <m:endChr m:val="}"/>
            <m:ctrlPr>
              <w:rPr>
                <w:rFonts w:ascii="Cambria Math" w:eastAsia="Cambria Math" w:hAnsi="Cambria Math"/>
                <w:color w:val="000000" w:themeColor="text1"/>
                <w:kern w:val="24"/>
              </w:rPr>
            </m:ctrlPr>
          </m:dPr>
          <m:e>
            <m:r>
              <m:rPr>
                <m:sty m:val="p"/>
              </m:rPr>
              <w:rPr>
                <w:rFonts w:ascii="Cambria Math" w:eastAsia="Cambria Math" w:hAnsi="Cambria Math"/>
                <w:color w:val="000000" w:themeColor="text1"/>
                <w:kern w:val="24"/>
              </w:rPr>
              <m:t>0,1</m:t>
            </m:r>
          </m:e>
        </m:d>
      </m:oMath>
      <w:r w:rsidRPr="002452A0">
        <w:rPr>
          <w:color w:val="000000" w:themeColor="text1"/>
          <w:kern w:val="24"/>
          <w:lang w:val="en-US"/>
        </w:rPr>
        <w:t xml:space="preserve">. </w:t>
      </w:r>
    </w:p>
    <w:p w14:paraId="358E0246" w14:textId="77777777" w:rsidR="004E56BC" w:rsidRPr="002452A0" w:rsidRDefault="004E56BC" w:rsidP="00D34584">
      <w:pPr>
        <w:spacing w:after="120" w:line="216" w:lineRule="auto"/>
        <w:contextualSpacing/>
        <w:jc w:val="both"/>
        <w:rPr>
          <w:color w:val="000000" w:themeColor="text1"/>
          <w:kern w:val="24"/>
          <w:sz w:val="24"/>
          <w:szCs w:val="24"/>
          <w:lang w:val="en-US"/>
        </w:rPr>
      </w:pPr>
    </w:p>
    <w:p w14:paraId="23FA15FE" w14:textId="77777777" w:rsidR="004E56BC" w:rsidRPr="002452A0" w:rsidRDefault="004E56BC" w:rsidP="00D34584">
      <w:pPr>
        <w:spacing w:after="120" w:line="216" w:lineRule="auto"/>
        <w:contextualSpacing/>
        <w:jc w:val="both"/>
        <w:rPr>
          <w:lang w:eastAsia="en-GB"/>
        </w:rPr>
      </w:pPr>
      <w:r w:rsidRPr="002452A0">
        <w:rPr>
          <w:color w:val="000000" w:themeColor="text1"/>
          <w:kern w:val="24"/>
          <w:lang w:val="en-US"/>
        </w:rPr>
        <w:t xml:space="preserve">Similarly, </w:t>
      </w:r>
      <w:r w:rsidRPr="002452A0">
        <w:rPr>
          <w:lang w:eastAsia="en-GB"/>
        </w:rPr>
        <w:t xml:space="preserve">the expression for calculating the starting RB for inter-slot frequency hopping can be modified as  </w:t>
      </w:r>
    </w:p>
    <w:p w14:paraId="4C2A6D97" w14:textId="77777777" w:rsidR="004E56BC" w:rsidRPr="002452A0" w:rsidRDefault="004E56BC" w:rsidP="00D34584">
      <w:pPr>
        <w:spacing w:after="120" w:line="216" w:lineRule="auto"/>
        <w:contextualSpacing/>
        <w:jc w:val="both"/>
        <w:rPr>
          <w:sz w:val="24"/>
          <w:szCs w:val="24"/>
          <w:lang w:eastAsia="en-GB"/>
        </w:rPr>
      </w:pPr>
    </w:p>
    <w:p w14:paraId="12BB1C2A" w14:textId="77777777" w:rsidR="004E56BC" w:rsidRPr="002452A0" w:rsidRDefault="004C64A5" w:rsidP="00D34584">
      <w:pPr>
        <w:spacing w:after="120"/>
        <w:jc w:val="both"/>
        <w:rPr>
          <w:rFonts w:ascii="Arial" w:eastAsia="Times New Roman" w:hAnsi="Arial"/>
          <w:iCs/>
          <w:color w:val="000000" w:themeColor="text1"/>
          <w:kern w:val="24"/>
        </w:rPr>
      </w:pPr>
      <m:oMathPara>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d>
            <m:dPr>
              <m:ctrlPr>
                <w:rPr>
                  <w:rFonts w:ascii="Cambria Math" w:hAnsi="Cambria Math"/>
                  <w:i/>
                  <w:iCs/>
                  <w:color w:val="000000" w:themeColor="text1"/>
                  <w:kern w:val="24"/>
                </w:rPr>
              </m:ctrlPr>
            </m:dPr>
            <m:e>
              <m:r>
                <w:rPr>
                  <w:rFonts w:ascii="Cambria Math" w:hAnsi="Cambria Math"/>
                  <w:color w:val="000000" w:themeColor="text1"/>
                  <w:kern w:val="24"/>
                </w:rPr>
                <m:t>n</m:t>
              </m:r>
            </m:e>
          </m:d>
          <m:r>
            <w:rPr>
              <w:rFonts w:ascii="Cambria Math" w:hAnsi="Cambria Math"/>
              <w:color w:val="000000" w:themeColor="text1"/>
              <w:kern w:val="24"/>
            </w:rPr>
            <m:t>=</m:t>
          </m:r>
          <m:d>
            <m:dPr>
              <m:begChr m:val="{"/>
              <m:endChr m:val=""/>
              <m:ctrlPr>
                <w:rPr>
                  <w:rFonts w:ascii="Cambria Math" w:hAnsi="Cambria Math"/>
                  <w:i/>
                  <w:iCs/>
                  <w:color w:val="000000" w:themeColor="text1"/>
                  <w:kern w:val="24"/>
                </w:rPr>
              </m:ctrlPr>
            </m:dPr>
            <m:e>
              <m:eqArr>
                <m:eqArrPr>
                  <m:ctrlPr>
                    <w:rPr>
                      <w:rFonts w:ascii="Cambria Math" w:hAnsi="Cambria Math"/>
                      <w:i/>
                      <w:iCs/>
                      <w:color w:val="000000" w:themeColor="text1"/>
                      <w:kern w:val="24"/>
                    </w:rPr>
                  </m:ctrlPr>
                </m:eqArrPr>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 xml:space="preserve">                                                                              </m:t>
                  </m:r>
                  <m:r>
                    <w:rPr>
                      <w:rFonts w:ascii="Cambria Math" w:hAnsi="Cambria Math"/>
                      <w:color w:val="000000" w:themeColor="text1"/>
                      <w:kern w:val="24"/>
                    </w:rPr>
                    <m:t>n</m:t>
                  </m:r>
                  <m:r>
                    <w:rPr>
                      <w:rFonts w:ascii="Cambria Math" w:hAnsi="Cambria Math"/>
                      <w:color w:val="000000" w:themeColor="text1"/>
                      <w:kern w:val="24"/>
                    </w:rPr>
                    <m:t> </m:t>
                  </m:r>
                  <m:r>
                    <w:rPr>
                      <w:rFonts w:ascii="Cambria Math" w:hAnsi="Cambria Math"/>
                      <w:color w:val="000000" w:themeColor="text1"/>
                      <w:kern w:val="24"/>
                    </w:rPr>
                    <m:t>mod</m:t>
                  </m:r>
                  <m:r>
                    <w:rPr>
                      <w:rFonts w:ascii="Cambria Math" w:hAnsi="Cambria Math"/>
                      <w:color w:val="000000" w:themeColor="text1"/>
                      <w:kern w:val="24"/>
                    </w:rPr>
                    <m:t> 2=0</m:t>
                  </m:r>
                </m:e>
                <m:e>
                  <m:sSub>
                    <m:sSubPr>
                      <m:ctrlPr>
                        <w:rPr>
                          <w:rFonts w:ascii="Cambria Math" w:hAnsi="Cambria Math"/>
                          <w:i/>
                          <w:iCs/>
                          <w:color w:val="000000" w:themeColor="text1"/>
                          <w:kern w:val="24"/>
                        </w:rPr>
                      </m:ctrlPr>
                    </m:sSubPr>
                    <m:e>
                      <m:r>
                        <w:rPr>
                          <w:rFonts w:ascii="Cambria Math" w:hAnsi="Cambria Math"/>
                          <w:color w:val="000000" w:themeColor="text1"/>
                          <w:kern w:val="24"/>
                        </w:rPr>
                        <m:t>(</m:t>
                      </m:r>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r>
                    <w:rPr>
                      <w:rFonts w:ascii="Cambria Math" w:hAnsi="Cambria Math"/>
                      <w:color w:val="000000" w:themeColor="text1"/>
                      <w:kern w:val="24"/>
                    </w:rPr>
                    <m:t>)</m:t>
                  </m:r>
                  <m:r>
                    <w:rPr>
                      <w:rFonts w:ascii="Cambria Math" w:hAnsi="Cambria Math"/>
                      <w:color w:val="000000" w:themeColor="text1"/>
                      <w:kern w:val="24"/>
                    </w:rPr>
                    <m:t>mod</m:t>
                  </m:r>
                  <m:r>
                    <w:rPr>
                      <w:rFonts w:ascii="Cambria Math" w:hAnsi="Cambria Math"/>
                      <w:color w:val="000000" w:themeColor="text1"/>
                      <w:kern w:val="24"/>
                    </w:rPr>
                    <m:t> </m:t>
                  </m:r>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first</m:t>
                      </m:r>
                    </m:sub>
                  </m:sSub>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   </m:t>
                  </m:r>
                  <m:r>
                    <w:rPr>
                      <w:rFonts w:ascii="Cambria Math" w:hAnsi="Cambria Math"/>
                      <w:color w:val="000000" w:themeColor="text1"/>
                      <w:kern w:val="24"/>
                    </w:rPr>
                    <m:t>n</m:t>
                  </m:r>
                  <m:r>
                    <w:rPr>
                      <w:rFonts w:ascii="Cambria Math" w:hAnsi="Cambria Math"/>
                      <w:color w:val="000000" w:themeColor="text1"/>
                      <w:kern w:val="24"/>
                    </w:rPr>
                    <m:t> </m:t>
                  </m:r>
                  <m:r>
                    <w:rPr>
                      <w:rFonts w:ascii="Cambria Math" w:hAnsi="Cambria Math"/>
                      <w:color w:val="000000" w:themeColor="text1"/>
                      <w:kern w:val="24"/>
                    </w:rPr>
                    <m:t>mod</m:t>
                  </m:r>
                  <m:r>
                    <w:rPr>
                      <w:rFonts w:ascii="Cambria Math" w:hAnsi="Cambria Math"/>
                      <w:color w:val="000000" w:themeColor="text1"/>
                      <w:kern w:val="24"/>
                    </w:rPr>
                    <m:t> 2=1</m:t>
                  </m:r>
                </m:e>
              </m:eqArr>
            </m:e>
          </m:d>
        </m:oMath>
      </m:oMathPara>
    </w:p>
    <w:p w14:paraId="2F3436B9" w14:textId="6DB3DBB8" w:rsidR="004E56BC" w:rsidRPr="002452A0" w:rsidRDefault="00353D79" w:rsidP="00D34584">
      <w:pPr>
        <w:spacing w:after="120" w:line="216" w:lineRule="auto"/>
        <w:contextualSpacing/>
        <w:jc w:val="both"/>
        <w:rPr>
          <w:color w:val="000000" w:themeColor="text1"/>
          <w:kern w:val="24"/>
          <w:lang w:val="en-US"/>
        </w:rPr>
      </w:pPr>
      <w:r w:rsidRPr="002452A0">
        <w:rPr>
          <w:color w:val="000000" w:themeColor="text1"/>
          <w:kern w:val="24"/>
          <w:lang w:val="en-US"/>
        </w:rPr>
        <w:t>W</w:t>
      </w:r>
      <w:r w:rsidR="004E56BC" w:rsidRPr="002452A0">
        <w:rPr>
          <w:color w:val="000000" w:themeColor="text1"/>
          <w:kern w:val="24"/>
          <w:lang w:val="en-US"/>
        </w:rPr>
        <w:t>here</w:t>
      </w:r>
      <w:r w:rsidRPr="002452A0">
        <w:rPr>
          <w:color w:val="000000" w:themeColor="text1"/>
          <w:kern w:val="24"/>
          <w:lang w:val="en-US"/>
        </w:rPr>
        <w:t xml:space="preserve"> </w:t>
      </w:r>
      <w:r w:rsidRPr="002452A0">
        <w:rPr>
          <w:i/>
          <w:iCs/>
          <w:color w:val="000000" w:themeColor="text1"/>
          <w:kern w:val="24"/>
          <w:lang w:val="en-US"/>
        </w:rPr>
        <w:t>n</w:t>
      </w:r>
      <w:r w:rsidRPr="002452A0">
        <w:rPr>
          <w:color w:val="000000" w:themeColor="text1"/>
          <w:kern w:val="24"/>
          <w:lang w:val="en-US"/>
        </w:rPr>
        <w:t xml:space="preserve"> </w:t>
      </w:r>
      <w:r w:rsidR="004E56BC" w:rsidRPr="002452A0">
        <w:rPr>
          <w:color w:val="000000" w:themeColor="text1"/>
          <w:kern w:val="24"/>
          <w:lang w:val="en-US"/>
        </w:rPr>
        <w:t xml:space="preserve">is the current slot number within a system radio frame, </w:t>
      </w:r>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oMath>
      <w:r w:rsidR="004E56BC" w:rsidRPr="002452A0">
        <w:rPr>
          <w:color w:val="000000" w:themeColor="text1"/>
          <w:kern w:val="24"/>
          <w:lang w:val="en-US"/>
        </w:rPr>
        <w:t xml:space="preserve"> is the starting RB within the slot based on FDRA</w:t>
      </w:r>
      <w:r w:rsidRPr="002452A0">
        <w:rPr>
          <w:color w:val="000000" w:themeColor="text1"/>
          <w:kern w:val="24"/>
          <w:lang w:val="en-US"/>
        </w:rPr>
        <w:t>.</w:t>
      </w:r>
    </w:p>
    <w:p w14:paraId="28010187" w14:textId="76688A4E" w:rsidR="00D34584" w:rsidRPr="002452A0" w:rsidRDefault="00D34584" w:rsidP="00D34584">
      <w:pPr>
        <w:spacing w:after="120" w:line="216" w:lineRule="auto"/>
        <w:contextualSpacing/>
        <w:jc w:val="both"/>
        <w:rPr>
          <w:color w:val="000000" w:themeColor="text1"/>
          <w:kern w:val="24"/>
          <w:lang w:val="en-US"/>
        </w:rPr>
      </w:pPr>
    </w:p>
    <w:p w14:paraId="4836F281" w14:textId="57D1D41C" w:rsidR="00D34584" w:rsidRPr="002452A0" w:rsidRDefault="00D34584" w:rsidP="00D34584">
      <w:pPr>
        <w:shd w:val="clear" w:color="auto" w:fill="FFFFFF"/>
        <w:spacing w:after="120"/>
        <w:jc w:val="both"/>
        <w:rPr>
          <w:b/>
          <w:bCs/>
          <w:i/>
          <w:iCs/>
        </w:rPr>
      </w:pPr>
      <w:bookmarkStart w:id="30" w:name="_Ref111210734"/>
      <w:r w:rsidRPr="002452A0">
        <w:rPr>
          <w:b/>
          <w:bCs/>
          <w:i/>
          <w:iCs/>
        </w:rPr>
        <w:t xml:space="preserve">Observation </w:t>
      </w:r>
      <w:r w:rsidRPr="002452A0">
        <w:rPr>
          <w:b/>
          <w:bCs/>
          <w:i/>
          <w:iCs/>
        </w:rPr>
        <w:fldChar w:fldCharType="begin"/>
      </w:r>
      <w:r w:rsidRPr="002452A0">
        <w:rPr>
          <w:b/>
          <w:bCs/>
          <w:i/>
          <w:iCs/>
        </w:rPr>
        <w:instrText xml:space="preserve"> SEQ Observation \* ARABIC </w:instrText>
      </w:r>
      <w:r w:rsidRPr="002452A0">
        <w:rPr>
          <w:b/>
          <w:bCs/>
          <w:i/>
          <w:iCs/>
        </w:rPr>
        <w:fldChar w:fldCharType="separate"/>
      </w:r>
      <w:r w:rsidR="00426DDF">
        <w:rPr>
          <w:b/>
          <w:bCs/>
          <w:i/>
          <w:iCs/>
          <w:noProof/>
        </w:rPr>
        <w:t>9</w:t>
      </w:r>
      <w:r w:rsidRPr="002452A0">
        <w:rPr>
          <w:b/>
          <w:bCs/>
          <w:i/>
          <w:iCs/>
        </w:rPr>
        <w:fldChar w:fldCharType="end"/>
      </w:r>
      <w:r w:rsidRPr="002452A0">
        <w:rPr>
          <w:b/>
          <w:bCs/>
          <w:i/>
          <w:iCs/>
        </w:rPr>
        <w:t xml:space="preserve">: </w:t>
      </w:r>
      <w:r w:rsidRPr="002452A0">
        <w:rPr>
          <w:b/>
          <w:bCs/>
          <w:i/>
          <w:iCs/>
          <w:lang w:eastAsia="en-GB"/>
        </w:rPr>
        <w:t>When frequency hopping is enabled for SBFD, the resource allocation with frequency hopping offset applied may not be confined within the UL subband of a SBFD partitioned slot</w:t>
      </w:r>
      <w:r w:rsidRPr="002452A0">
        <w:rPr>
          <w:b/>
          <w:bCs/>
          <w:i/>
          <w:iCs/>
        </w:rPr>
        <w:t>.</w:t>
      </w:r>
      <w:bookmarkEnd w:id="30"/>
    </w:p>
    <w:p w14:paraId="7F022031" w14:textId="41B993AE" w:rsidR="00D34584" w:rsidRPr="002452A0" w:rsidRDefault="00D34584" w:rsidP="00D34584">
      <w:pPr>
        <w:shd w:val="clear" w:color="auto" w:fill="FFFFFF"/>
        <w:spacing w:after="120"/>
        <w:jc w:val="both"/>
        <w:rPr>
          <w:b/>
          <w:bCs/>
          <w:i/>
          <w:iCs/>
        </w:rPr>
      </w:pPr>
      <w:bookmarkStart w:id="31" w:name="_Ref111210895"/>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12</w:t>
      </w:r>
      <w:r w:rsidRPr="002452A0">
        <w:rPr>
          <w:b/>
          <w:bCs/>
          <w:i/>
          <w:iCs/>
        </w:rPr>
        <w:fldChar w:fldCharType="end"/>
      </w:r>
      <w:r w:rsidRPr="002452A0">
        <w:rPr>
          <w:b/>
          <w:bCs/>
          <w:i/>
          <w:iCs/>
        </w:rPr>
        <w:t>:</w:t>
      </w:r>
      <w:r w:rsidRPr="002452A0">
        <w:rPr>
          <w:b/>
          <w:bCs/>
          <w:i/>
          <w:iCs/>
          <w:lang w:eastAsia="en-GB"/>
        </w:rPr>
        <w:t xml:space="preserve"> Modify the frequency hopping procedure for intra-slot and inter-slot frequency hopping to enable frequency hopping that is confined within the UL-SB in the SBFD slots</w:t>
      </w:r>
      <w:r w:rsidRPr="002452A0">
        <w:rPr>
          <w:b/>
          <w:bCs/>
          <w:i/>
          <w:iCs/>
        </w:rPr>
        <w:t>.</w:t>
      </w:r>
      <w:bookmarkEnd w:id="31"/>
    </w:p>
    <w:p w14:paraId="44727F9E" w14:textId="40260258" w:rsidR="00D34584" w:rsidRDefault="00D34584" w:rsidP="005A57CB">
      <w:pPr>
        <w:shd w:val="clear" w:color="auto" w:fill="FFFFFF"/>
        <w:spacing w:after="120"/>
        <w:jc w:val="both"/>
        <w:rPr>
          <w:b/>
          <w:bCs/>
          <w:i/>
          <w:iCs/>
        </w:rPr>
      </w:pPr>
      <w:bookmarkStart w:id="32" w:name="_Ref111210896"/>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13</w:t>
      </w:r>
      <w:r w:rsidRPr="002452A0">
        <w:rPr>
          <w:b/>
          <w:bCs/>
          <w:i/>
          <w:iCs/>
        </w:rPr>
        <w:fldChar w:fldCharType="end"/>
      </w:r>
      <w:r w:rsidRPr="002452A0">
        <w:rPr>
          <w:b/>
          <w:bCs/>
          <w:i/>
          <w:iCs/>
        </w:rPr>
        <w:t>:</w:t>
      </w:r>
      <w:r w:rsidRPr="002452A0">
        <w:rPr>
          <w:b/>
          <w:bCs/>
          <w:i/>
          <w:iCs/>
          <w:lang w:eastAsia="en-GB"/>
        </w:rPr>
        <w:t xml:space="preserve"> </w:t>
      </w:r>
      <w:r w:rsidR="005A57CB" w:rsidRPr="002452A0">
        <w:rPr>
          <w:b/>
          <w:bCs/>
          <w:i/>
          <w:iCs/>
          <w:lang w:eastAsia="en-GB"/>
        </w:rPr>
        <w:t>Support</w:t>
      </w:r>
      <w:r w:rsidR="00BD2744">
        <w:rPr>
          <w:b/>
          <w:bCs/>
          <w:i/>
          <w:iCs/>
          <w:lang w:eastAsia="en-GB"/>
        </w:rPr>
        <w:t xml:space="preserve"> PUSCH</w:t>
      </w:r>
      <w:r w:rsidR="005A57CB" w:rsidRPr="002452A0">
        <w:rPr>
          <w:b/>
          <w:bCs/>
          <w:i/>
          <w:iCs/>
          <w:lang w:eastAsia="en-GB"/>
        </w:rPr>
        <w:t xml:space="preserve"> frequency hopping in the UL-only slots for inter-slot frequency hopping</w:t>
      </w:r>
      <w:r w:rsidRPr="002452A0">
        <w:rPr>
          <w:b/>
          <w:bCs/>
          <w:i/>
          <w:iCs/>
        </w:rPr>
        <w:t>.</w:t>
      </w:r>
      <w:bookmarkEnd w:id="32"/>
    </w:p>
    <w:p w14:paraId="4B92E336" w14:textId="76E41AF2" w:rsidR="00CB2BE9" w:rsidRDefault="00CB2BE9" w:rsidP="00CB2BE9">
      <w:pPr>
        <w:pStyle w:val="Heading4"/>
      </w:pPr>
      <w:r>
        <w:t xml:space="preserve">Resource allocation for periodic and semi-persistent PUCCH </w:t>
      </w:r>
    </w:p>
    <w:p w14:paraId="737601EA" w14:textId="77777777" w:rsidR="00CB2BE9" w:rsidRPr="004A3C64" w:rsidRDefault="00CB2BE9" w:rsidP="00CB2BE9">
      <w:pPr>
        <w:jc w:val="both"/>
      </w:pPr>
      <w:r>
        <w:rPr>
          <w:rFonts w:eastAsia="Times New Roman"/>
          <w:lang w:eastAsia="da-DK"/>
        </w:rPr>
        <w:t xml:space="preserve">Dedicated UE signalling can be used to configure multiple PUCCH Resource Sets, which includes one or more PUCCH Resources. Each PUCCH Resource within a PUCCH Resource Set defines the starting RB (the frequency domain position at which the PUCCH transmission starts) and the number of allocated RBs. For periodic and semi-persistent PUCCH transmissions, the same frequency domain resource allocation is configured for all slots within the defined transmission periodicity. However, for SBFD the transmission periodicity may cover UL-only and SBFD-partitioned slots/symbols. Therefore, </w:t>
      </w:r>
      <w:proofErr w:type="gramStart"/>
      <w:r>
        <w:rPr>
          <w:rFonts w:eastAsia="Times New Roman"/>
          <w:lang w:eastAsia="da-DK"/>
        </w:rPr>
        <w:t>similar to</w:t>
      </w:r>
      <w:proofErr w:type="gramEnd"/>
      <w:r>
        <w:rPr>
          <w:rFonts w:eastAsia="Times New Roman"/>
          <w:lang w:eastAsia="da-DK"/>
        </w:rPr>
        <w:t xml:space="preserve"> the CG PUSCH it is likely that the frequency domain resource allocation will overlap with the DL subbands in SBFD partitioned slot. As a result, using the same frequency domain starting position for both slot types </w:t>
      </w:r>
      <w:proofErr w:type="gramStart"/>
      <w:r>
        <w:rPr>
          <w:rFonts w:eastAsia="Times New Roman"/>
          <w:lang w:eastAsia="da-DK"/>
        </w:rPr>
        <w:t>limits</w:t>
      </w:r>
      <w:proofErr w:type="gramEnd"/>
      <w:r>
        <w:rPr>
          <w:rFonts w:eastAsia="Times New Roman"/>
          <w:lang w:eastAsia="da-DK"/>
        </w:rPr>
        <w:t xml:space="preserve"> the flexibility in resource allocation.</w:t>
      </w:r>
    </w:p>
    <w:p w14:paraId="27EABD89" w14:textId="6D0DCB43" w:rsidR="00CB2BE9" w:rsidRDefault="00CB2BE9" w:rsidP="00CB2BE9">
      <w:pPr>
        <w:jc w:val="both"/>
        <w:rPr>
          <w:lang w:eastAsia="en-GB"/>
        </w:rPr>
      </w:pPr>
      <w:r>
        <w:rPr>
          <w:lang w:eastAsia="en-GB"/>
        </w:rPr>
        <w:t xml:space="preserve">To enable a flexible and more efficient resource allocation, two sets of frequency domain starting position and number of allocated RBs can be provided to the UE for periodic and semi-persistent PUCCH transmission. One set of frequency domain starting position and number of allocated RB is applied to the UL-only slots and the second set of frequency </w:t>
      </w:r>
      <w:r>
        <w:rPr>
          <w:lang w:eastAsia="en-GB"/>
        </w:rPr>
        <w:lastRenderedPageBreak/>
        <w:t>domain starting position and number of allocated RB is applied to the SBFD slot. Furthermore, due to the different availability of resources, the gNB may want to configure the UE with periodic and semi-persistent PUCCH on the UL-</w:t>
      </w:r>
      <w:r w:rsidRPr="00CB2BE9">
        <w:rPr>
          <w:lang w:eastAsia="en-GB"/>
        </w:rPr>
        <w:t xml:space="preserve"> </w:t>
      </w:r>
      <w:r>
        <w:rPr>
          <w:lang w:eastAsia="en-GB"/>
        </w:rPr>
        <w:t>only slots. In addition, a mechanism for skipping/disabling periodic and semi-persistent PUCCH transmission occasions on SBFD slots can be introduced.</w:t>
      </w:r>
    </w:p>
    <w:p w14:paraId="742F16EB" w14:textId="49EAFC76" w:rsidR="00CB2BE9" w:rsidRDefault="00CB2BE9" w:rsidP="00CB2BE9">
      <w:pPr>
        <w:shd w:val="clear" w:color="auto" w:fill="FFFFFF"/>
        <w:spacing w:after="120"/>
        <w:jc w:val="both"/>
        <w:rPr>
          <w:b/>
          <w:bCs/>
          <w:i/>
          <w:iCs/>
        </w:rPr>
      </w:pPr>
      <w:r>
        <w:rPr>
          <w:b/>
          <w:bCs/>
          <w:i/>
          <w:iCs/>
        </w:rPr>
        <w:t xml:space="preserve">Observation 10: </w:t>
      </w:r>
      <w:r w:rsidRPr="00173904">
        <w:rPr>
          <w:b/>
          <w:bCs/>
          <w:i/>
          <w:iCs/>
        </w:rPr>
        <w:t>For</w:t>
      </w:r>
      <w:r>
        <w:rPr>
          <w:b/>
          <w:bCs/>
          <w:i/>
          <w:iCs/>
        </w:rPr>
        <w:t xml:space="preserve"> periodic and semi-persistent</w:t>
      </w:r>
      <w:r w:rsidRPr="00173904">
        <w:rPr>
          <w:b/>
          <w:bCs/>
          <w:i/>
          <w:iCs/>
        </w:rPr>
        <w:t xml:space="preserve"> PU</w:t>
      </w:r>
      <w:r>
        <w:rPr>
          <w:b/>
          <w:bCs/>
          <w:i/>
          <w:iCs/>
        </w:rPr>
        <w:t>C</w:t>
      </w:r>
      <w:r w:rsidRPr="00173904">
        <w:rPr>
          <w:b/>
          <w:bCs/>
          <w:i/>
          <w:iCs/>
        </w:rPr>
        <w:t>CH transmission, a single</w:t>
      </w:r>
      <w:r>
        <w:rPr>
          <w:b/>
          <w:bCs/>
          <w:i/>
          <w:iCs/>
        </w:rPr>
        <w:t xml:space="preserve"> frequency domain starting position</w:t>
      </w:r>
      <w:r w:rsidRPr="00173904">
        <w:rPr>
          <w:b/>
          <w:bCs/>
          <w:i/>
          <w:iCs/>
        </w:rPr>
        <w:t xml:space="preserve"> is configured for all UL slots. This may impact flexibility in resource allocation in SBFD since it has two types of slots with different bandwidths</w:t>
      </w:r>
      <w:r>
        <w:rPr>
          <w:b/>
          <w:bCs/>
          <w:i/>
          <w:iCs/>
        </w:rPr>
        <w:t>.</w:t>
      </w:r>
    </w:p>
    <w:p w14:paraId="4D8F2923" w14:textId="32391B83" w:rsidR="00CB2BE9" w:rsidRDefault="00CB2BE9" w:rsidP="00CB2BE9">
      <w:pPr>
        <w:shd w:val="clear" w:color="auto" w:fill="FFFFFF"/>
        <w:spacing w:after="120"/>
        <w:jc w:val="both"/>
        <w:rPr>
          <w:b/>
          <w:bCs/>
          <w:i/>
          <w:iCs/>
        </w:rPr>
      </w:pPr>
      <w:r>
        <w:rPr>
          <w:b/>
          <w:bCs/>
          <w:i/>
          <w:iCs/>
        </w:rPr>
        <w:t xml:space="preserve">Proposal 14: </w:t>
      </w:r>
      <w:r w:rsidRPr="00B43DFE">
        <w:rPr>
          <w:b/>
          <w:bCs/>
          <w:i/>
          <w:iCs/>
        </w:rPr>
        <w:t>Support</w:t>
      </w:r>
      <w:r>
        <w:rPr>
          <w:b/>
          <w:bCs/>
          <w:i/>
          <w:iCs/>
        </w:rPr>
        <w:t xml:space="preserve"> two frequency domain resource allocations</w:t>
      </w:r>
      <w:r w:rsidRPr="00B43DFE">
        <w:rPr>
          <w:b/>
          <w:bCs/>
          <w:i/>
          <w:iCs/>
        </w:rPr>
        <w:t xml:space="preserve"> for</w:t>
      </w:r>
      <w:r>
        <w:rPr>
          <w:b/>
          <w:bCs/>
          <w:i/>
          <w:iCs/>
        </w:rPr>
        <w:t xml:space="preserve"> periodic and semi-persistent</w:t>
      </w:r>
      <w:r w:rsidRPr="00B43DFE">
        <w:rPr>
          <w:b/>
          <w:bCs/>
          <w:i/>
          <w:iCs/>
        </w:rPr>
        <w:t xml:space="preserve"> PU</w:t>
      </w:r>
      <w:r>
        <w:rPr>
          <w:b/>
          <w:bCs/>
          <w:i/>
          <w:iCs/>
        </w:rPr>
        <w:t>C</w:t>
      </w:r>
      <w:r w:rsidRPr="00B43DFE">
        <w:rPr>
          <w:b/>
          <w:bCs/>
          <w:i/>
          <w:iCs/>
        </w:rPr>
        <w:t>CH transmission</w:t>
      </w:r>
      <w:r>
        <w:rPr>
          <w:b/>
          <w:bCs/>
          <w:i/>
          <w:iCs/>
        </w:rPr>
        <w:t xml:space="preserve"> in SBFD</w:t>
      </w:r>
      <w:r w:rsidRPr="00B43DFE">
        <w:rPr>
          <w:b/>
          <w:bCs/>
          <w:i/>
          <w:iCs/>
        </w:rPr>
        <w:t xml:space="preserve"> based on slot type</w:t>
      </w:r>
      <w:r>
        <w:rPr>
          <w:b/>
          <w:bCs/>
          <w:i/>
          <w:iCs/>
        </w:rPr>
        <w:t>.</w:t>
      </w:r>
    </w:p>
    <w:p w14:paraId="0829EF9F" w14:textId="51CECB3F" w:rsidR="00CB2BE9" w:rsidRDefault="00CB2BE9" w:rsidP="00CB2BE9">
      <w:pPr>
        <w:shd w:val="clear" w:color="auto" w:fill="FFFFFF"/>
        <w:spacing w:after="120"/>
        <w:jc w:val="both"/>
        <w:rPr>
          <w:b/>
          <w:bCs/>
          <w:i/>
          <w:iCs/>
        </w:rPr>
      </w:pPr>
      <w:r>
        <w:rPr>
          <w:b/>
          <w:bCs/>
          <w:i/>
          <w:iCs/>
        </w:rPr>
        <w:t xml:space="preserve">Proposal 15: </w:t>
      </w:r>
      <w:r>
        <w:rPr>
          <w:b/>
          <w:bCs/>
          <w:i/>
          <w:iCs/>
          <w:lang w:eastAsia="en-GB"/>
        </w:rPr>
        <w:t xml:space="preserve">Support skipping of periodic </w:t>
      </w:r>
      <w:r>
        <w:rPr>
          <w:b/>
          <w:bCs/>
          <w:i/>
          <w:iCs/>
        </w:rPr>
        <w:t>and semi-persistent</w:t>
      </w:r>
      <w:r w:rsidRPr="00B43DFE">
        <w:rPr>
          <w:b/>
          <w:bCs/>
          <w:i/>
          <w:iCs/>
        </w:rPr>
        <w:t xml:space="preserve"> PU</w:t>
      </w:r>
      <w:r>
        <w:rPr>
          <w:b/>
          <w:bCs/>
          <w:i/>
          <w:iCs/>
        </w:rPr>
        <w:t>C</w:t>
      </w:r>
      <w:r w:rsidRPr="00B43DFE">
        <w:rPr>
          <w:b/>
          <w:bCs/>
          <w:i/>
          <w:iCs/>
        </w:rPr>
        <w:t xml:space="preserve">CH </w:t>
      </w:r>
      <w:r>
        <w:rPr>
          <w:b/>
          <w:bCs/>
          <w:i/>
          <w:iCs/>
          <w:lang w:eastAsia="en-GB"/>
        </w:rPr>
        <w:t>transmissions in SBFD partitioned slots</w:t>
      </w:r>
      <w:r>
        <w:rPr>
          <w:b/>
          <w:bCs/>
          <w:i/>
          <w:iCs/>
        </w:rPr>
        <w:t>.</w:t>
      </w:r>
    </w:p>
    <w:p w14:paraId="00BD9281" w14:textId="77777777" w:rsidR="00894406" w:rsidRDefault="00894406" w:rsidP="00894406">
      <w:pPr>
        <w:pStyle w:val="Heading4"/>
      </w:pPr>
      <w:r>
        <w:t xml:space="preserve">Resource allocation for PUCCH Repetition </w:t>
      </w:r>
    </w:p>
    <w:p w14:paraId="03A9FD10" w14:textId="3215E868" w:rsidR="00894406" w:rsidRDefault="00894406" w:rsidP="00894406">
      <w:pPr>
        <w:jc w:val="both"/>
        <w:rPr>
          <w:lang w:eastAsia="en-GB"/>
        </w:rPr>
      </w:pPr>
      <w:r>
        <w:t>In the c</w:t>
      </w:r>
      <w:r w:rsidRPr="00014D24">
        <w:t>urrent specification</w:t>
      </w:r>
      <w:r>
        <w:t xml:space="preserve"> the UE can be configured to </w:t>
      </w:r>
      <w:r>
        <w:rPr>
          <w:lang w:eastAsia="en-GB"/>
        </w:rPr>
        <w:t xml:space="preserve">transmit two or more PUCCH repetitions across multiple consecutive slots. The group of slots for PUCCH repetition may consist of UL-only and SBFD partitioned slots/symbols. Therefore, PUCCH repetition from UL-only slots may overlap with the DL subbands in SBFD partitioned slots as shown in </w:t>
      </w:r>
      <w:r>
        <w:rPr>
          <w:lang w:eastAsia="en-GB"/>
        </w:rPr>
        <w:fldChar w:fldCharType="begin"/>
      </w:r>
      <w:r>
        <w:rPr>
          <w:lang w:eastAsia="en-GB"/>
        </w:rPr>
        <w:instrText xml:space="preserve"> REF _Ref111206012 \h  \* MERGEFORMAT </w:instrText>
      </w:r>
      <w:r>
        <w:rPr>
          <w:lang w:eastAsia="en-GB"/>
        </w:rPr>
      </w:r>
      <w:r>
        <w:rPr>
          <w:lang w:eastAsia="en-GB"/>
        </w:rPr>
        <w:fldChar w:fldCharType="separate"/>
      </w:r>
      <w:r w:rsidR="00426DDF" w:rsidRPr="002452A0">
        <w:t xml:space="preserve">Figure </w:t>
      </w:r>
      <w:r w:rsidR="00426DDF">
        <w:t>6</w:t>
      </w:r>
      <w:r>
        <w:rPr>
          <w:lang w:eastAsia="en-GB"/>
        </w:rPr>
        <w:fldChar w:fldCharType="end"/>
      </w:r>
      <w:r>
        <w:rPr>
          <w:lang w:eastAsia="en-GB"/>
        </w:rPr>
        <w:t>. Also, using the same frequency domain starting position for both slot types within a PUCCH repetition limits the flexibility in resource allocation. One option for the gNB is to always allocate resources that are within the bandwidth of the UL-SB even in the UL-only slots. However, this will cause scheduling limitation and UEs’ congestion in the middle of the UL-only slots</w:t>
      </w:r>
      <w:r w:rsidR="009F394E">
        <w:rPr>
          <w:lang w:eastAsia="en-GB"/>
        </w:rPr>
        <w:t>.</w:t>
      </w:r>
    </w:p>
    <w:p w14:paraId="2B5E0A02" w14:textId="77777777" w:rsidR="00894406" w:rsidRDefault="00894406" w:rsidP="00894406">
      <w:pPr>
        <w:spacing w:after="120"/>
        <w:jc w:val="both"/>
        <w:rPr>
          <w:lang w:eastAsia="en-GB"/>
        </w:rPr>
      </w:pPr>
      <w:r>
        <w:rPr>
          <w:lang w:eastAsia="en-GB"/>
        </w:rPr>
        <w:t>One possible approach to address the issue is to support two frequency domain resource allocations for PUCCH repetition. One frequency domain resource allocation is defined for UL-only slots within the PUCCH repetition, whereas the other frequency domain resource allocation is defined for SBFD partitioned slots/symbols within the PUCCH repetition.</w:t>
      </w:r>
      <w:r w:rsidRPr="00B8188A">
        <w:rPr>
          <w:lang w:eastAsia="en-GB"/>
        </w:rPr>
        <w:t xml:space="preserve"> </w:t>
      </w:r>
      <w:r>
        <w:rPr>
          <w:lang w:eastAsia="en-GB"/>
        </w:rPr>
        <w:t>Another approach is to allow the repetitions to be performed on specific set of slots (e.g., UL-only slots) and skipped on other set of slots (e.g., SBFD slots). For flexibility, this feature can be enabled/disabled dynamically to allow the repetitions to be performed on both types of slots when needed. In addition, enhanced UEs should support skipping of specific repetitions for PUCCH repetition. The UE can skip repetitions that overlaps with the DL subband in SBFD partitioned slots.</w:t>
      </w:r>
    </w:p>
    <w:p w14:paraId="51B2C0BB" w14:textId="44A95A73" w:rsidR="00894406" w:rsidRDefault="00894406" w:rsidP="00894406">
      <w:pPr>
        <w:shd w:val="clear" w:color="auto" w:fill="FFFFFF"/>
        <w:spacing w:after="120"/>
        <w:jc w:val="both"/>
        <w:rPr>
          <w:b/>
          <w:bCs/>
          <w:i/>
          <w:iCs/>
        </w:rPr>
      </w:pPr>
      <w:r>
        <w:rPr>
          <w:b/>
          <w:bCs/>
          <w:i/>
          <w:iCs/>
        </w:rPr>
        <w:t xml:space="preserve">Observation 11: </w:t>
      </w:r>
      <w:r>
        <w:rPr>
          <w:b/>
          <w:bCs/>
          <w:i/>
          <w:iCs/>
          <w:lang w:eastAsia="en-GB"/>
        </w:rPr>
        <w:t>For PUCCH repetition, a single frequency domain resource allocation is defined for all slots within a repetition. This may impact flexibility in resource allocation in SBFD since it has two types of slots with different bandwidths</w:t>
      </w:r>
      <w:r>
        <w:rPr>
          <w:b/>
          <w:bCs/>
          <w:i/>
          <w:iCs/>
        </w:rPr>
        <w:t>.</w:t>
      </w:r>
    </w:p>
    <w:p w14:paraId="5198A3DB" w14:textId="08B959C9" w:rsidR="00894406" w:rsidRDefault="00894406" w:rsidP="00894406">
      <w:pPr>
        <w:shd w:val="clear" w:color="auto" w:fill="FFFFFF"/>
        <w:spacing w:after="120"/>
        <w:jc w:val="both"/>
        <w:rPr>
          <w:b/>
          <w:bCs/>
          <w:i/>
          <w:iCs/>
        </w:rPr>
      </w:pPr>
      <w:r>
        <w:rPr>
          <w:b/>
          <w:bCs/>
          <w:i/>
          <w:iCs/>
        </w:rPr>
        <w:t>Proposal 16:</w:t>
      </w:r>
      <w:r w:rsidRPr="00652026">
        <w:rPr>
          <w:b/>
          <w:bCs/>
          <w:i/>
          <w:iCs/>
          <w:lang w:eastAsia="en-GB"/>
        </w:rPr>
        <w:t xml:space="preserve"> </w:t>
      </w:r>
      <w:r>
        <w:rPr>
          <w:b/>
          <w:bCs/>
          <w:i/>
          <w:iCs/>
          <w:lang w:eastAsia="en-GB"/>
        </w:rPr>
        <w:t>Support two frequency domain resource allocations for PUCCH repetition based on slot type</w:t>
      </w:r>
      <w:r>
        <w:rPr>
          <w:b/>
          <w:bCs/>
          <w:i/>
          <w:iCs/>
        </w:rPr>
        <w:t>.</w:t>
      </w:r>
    </w:p>
    <w:p w14:paraId="67D2E984" w14:textId="5AA625B0" w:rsidR="00894406" w:rsidRPr="00BC7F87" w:rsidRDefault="00894406" w:rsidP="00894406">
      <w:pPr>
        <w:shd w:val="clear" w:color="auto" w:fill="FFFFFF"/>
        <w:spacing w:after="120"/>
        <w:jc w:val="both"/>
        <w:rPr>
          <w:b/>
          <w:bCs/>
          <w:i/>
          <w:iCs/>
        </w:rPr>
      </w:pPr>
      <w:r>
        <w:rPr>
          <w:b/>
          <w:bCs/>
          <w:i/>
          <w:iCs/>
        </w:rPr>
        <w:t>Proposal 17:</w:t>
      </w:r>
      <w:r>
        <w:rPr>
          <w:b/>
          <w:bCs/>
          <w:i/>
          <w:iCs/>
          <w:lang w:eastAsia="en-GB"/>
        </w:rPr>
        <w:t xml:space="preserve"> Allow the support of skipping of PUCCH repetition that occurs in SBFD slots</w:t>
      </w:r>
      <w:r>
        <w:rPr>
          <w:b/>
          <w:bCs/>
          <w:i/>
          <w:iCs/>
        </w:rPr>
        <w:t>.</w:t>
      </w:r>
    </w:p>
    <w:p w14:paraId="73335505" w14:textId="77777777" w:rsidR="00894406" w:rsidRDefault="00894406" w:rsidP="00894406">
      <w:pPr>
        <w:pStyle w:val="Heading4"/>
      </w:pPr>
      <w:r>
        <w:t>PUCCH Frequency Hopping</w:t>
      </w:r>
    </w:p>
    <w:p w14:paraId="13519A94" w14:textId="77777777" w:rsidR="00894406" w:rsidRDefault="00894406" w:rsidP="00894406">
      <w:pPr>
        <w:spacing w:after="120"/>
        <w:jc w:val="both"/>
        <w:rPr>
          <w:lang w:eastAsia="en-GB"/>
        </w:rPr>
      </w:pPr>
      <w:r>
        <w:rPr>
          <w:lang w:eastAsia="en-GB"/>
        </w:rPr>
        <w:t xml:space="preserve">According to the current specification, the UE can be instructed through RRC to enable or disable PUCCH frequency hopping. For PUCCH transmission without repetition, intra-slot frequency hopping can be enabled, where a first section of symbols within the slot applies the original frequency domain starting position assignment, while the second section applies the specified RB allocation for the second hop. In the case of inter-slot frequency hopping, different RB assignments are applied for even and odd numbered slots. Even numbered slots apply the frequency domain starting position assignment, while odd numbered slots apply the specified RB allocation for the second hop.  </w:t>
      </w:r>
    </w:p>
    <w:p w14:paraId="453BC293" w14:textId="6848855D" w:rsidR="00CB2BE9" w:rsidRDefault="00894406" w:rsidP="00CB2BE9">
      <w:pPr>
        <w:jc w:val="both"/>
        <w:rPr>
          <w:lang w:eastAsia="en-GB"/>
        </w:rPr>
      </w:pPr>
      <w:r>
        <w:rPr>
          <w:lang w:eastAsia="en-GB"/>
        </w:rPr>
        <w:t xml:space="preserve">For both </w:t>
      </w:r>
      <w:r>
        <w:rPr>
          <w:lang w:val="en-US" w:eastAsia="en-GB"/>
        </w:rPr>
        <w:t xml:space="preserve">intra-slot and inter-slot frequency hopping, the frequency domain position of the first and second hop are configured such that the resource allocation is confined within the UL BWP. For SBFD partitioned slots, </w:t>
      </w:r>
      <w:r>
        <w:rPr>
          <w:lang w:eastAsia="en-GB"/>
        </w:rPr>
        <w:t xml:space="preserve">the resource allocation with frequency hopping is likely to overlap with DL subband since the bandwidth of the UL subband is less than the bandwidth of the UL BWP, as shown in </w:t>
      </w:r>
      <w:r w:rsidR="00582D5F">
        <w:rPr>
          <w:highlight w:val="yellow"/>
        </w:rPr>
        <w:fldChar w:fldCharType="begin"/>
      </w:r>
      <w:r w:rsidR="00582D5F">
        <w:rPr>
          <w:lang w:eastAsia="en-GB"/>
        </w:rPr>
        <w:instrText xml:space="preserve"> REF _Ref115443070 \h </w:instrText>
      </w:r>
      <w:r w:rsidR="00582D5F">
        <w:rPr>
          <w:highlight w:val="yellow"/>
        </w:rPr>
      </w:r>
      <w:r w:rsidR="00582D5F">
        <w:rPr>
          <w:highlight w:val="yellow"/>
        </w:rPr>
        <w:fldChar w:fldCharType="separate"/>
      </w:r>
      <w:r w:rsidR="00426DDF">
        <w:t xml:space="preserve">Figure </w:t>
      </w:r>
      <w:r w:rsidR="00426DDF">
        <w:rPr>
          <w:noProof/>
        </w:rPr>
        <w:t>8</w:t>
      </w:r>
      <w:r w:rsidR="00582D5F">
        <w:rPr>
          <w:highlight w:val="yellow"/>
        </w:rPr>
        <w:fldChar w:fldCharType="end"/>
      </w:r>
      <w:r w:rsidR="00582D5F">
        <w:t xml:space="preserve">. </w:t>
      </w:r>
      <w:r>
        <w:rPr>
          <w:lang w:eastAsia="en-GB"/>
        </w:rPr>
        <w:t xml:space="preserve">Therefore, the frequency domain positions of the first and second hops must be chosen to ensure that </w:t>
      </w:r>
      <w:r>
        <w:rPr>
          <w:color w:val="000000" w:themeColor="text1"/>
          <w:kern w:val="24"/>
          <w:lang w:val="en-US"/>
        </w:rPr>
        <w:t xml:space="preserve">the resource allocation always remains within the UL subband of SBFD partitioned slots. </w:t>
      </w:r>
      <w:r>
        <w:rPr>
          <w:lang w:eastAsia="en-GB"/>
        </w:rPr>
        <w:t xml:space="preserve">Moreover, </w:t>
      </w:r>
      <w:proofErr w:type="gramStart"/>
      <w:r>
        <w:rPr>
          <w:lang w:eastAsia="en-GB"/>
        </w:rPr>
        <w:t>similar to</w:t>
      </w:r>
      <w:proofErr w:type="gramEnd"/>
      <w:r>
        <w:rPr>
          <w:lang w:eastAsia="en-GB"/>
        </w:rPr>
        <w:t xml:space="preserve"> the case for PUSCH, a mechanism to disable frequency hopping in SBFD slots could help in allowing flexible frequency hopping in the UL-only slots. </w:t>
      </w:r>
    </w:p>
    <w:p w14:paraId="5F720DA2" w14:textId="3AB96A2E" w:rsidR="00894406" w:rsidRDefault="00894406" w:rsidP="00894406">
      <w:pPr>
        <w:jc w:val="center"/>
      </w:pPr>
      <w:r>
        <w:rPr>
          <w:noProof/>
          <w:lang w:eastAsia="en-GB"/>
        </w:rPr>
        <w:lastRenderedPageBreak/>
        <w:drawing>
          <wp:inline distT="0" distB="0" distL="0" distR="0" wp14:anchorId="53BF737F" wp14:editId="72BEA24E">
            <wp:extent cx="3267986" cy="1330725"/>
            <wp:effectExtent l="0" t="0" r="0" b="3175"/>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82362" cy="1336579"/>
                    </a:xfrm>
                    <a:prstGeom prst="rect">
                      <a:avLst/>
                    </a:prstGeom>
                    <a:noFill/>
                  </pic:spPr>
                </pic:pic>
              </a:graphicData>
            </a:graphic>
          </wp:inline>
        </w:drawing>
      </w:r>
    </w:p>
    <w:p w14:paraId="762B3BAD" w14:textId="1AFB77DD" w:rsidR="00894406" w:rsidRDefault="009F394E" w:rsidP="00894406">
      <w:pPr>
        <w:jc w:val="center"/>
      </w:pPr>
      <w:bookmarkStart w:id="33" w:name="_Ref115443070"/>
      <w:r>
        <w:t xml:space="preserve">Figure </w:t>
      </w:r>
      <w:r>
        <w:fldChar w:fldCharType="begin"/>
      </w:r>
      <w:r>
        <w:instrText xml:space="preserve"> SEQ Figure \* ARABIC </w:instrText>
      </w:r>
      <w:r>
        <w:fldChar w:fldCharType="separate"/>
      </w:r>
      <w:r w:rsidR="00426DDF">
        <w:rPr>
          <w:noProof/>
        </w:rPr>
        <w:t>8</w:t>
      </w:r>
      <w:r>
        <w:rPr>
          <w:noProof/>
        </w:rPr>
        <w:fldChar w:fldCharType="end"/>
      </w:r>
      <w:bookmarkEnd w:id="33"/>
      <w:r>
        <w:t xml:space="preserve">: </w:t>
      </w:r>
      <w:r w:rsidR="00894406">
        <w:t>PUCCH frequency hopping in SBFD.</w:t>
      </w:r>
    </w:p>
    <w:p w14:paraId="00649C3E" w14:textId="2EE47121" w:rsidR="00894406" w:rsidRDefault="00894406" w:rsidP="00894406">
      <w:pPr>
        <w:shd w:val="clear" w:color="auto" w:fill="FFFFFF"/>
        <w:spacing w:after="120"/>
        <w:jc w:val="both"/>
        <w:rPr>
          <w:b/>
          <w:bCs/>
          <w:i/>
          <w:iCs/>
        </w:rPr>
      </w:pPr>
      <w:r>
        <w:rPr>
          <w:b/>
          <w:bCs/>
          <w:i/>
          <w:iCs/>
        </w:rPr>
        <w:t xml:space="preserve">Observation 12: </w:t>
      </w:r>
      <w:r w:rsidRPr="00D34584">
        <w:rPr>
          <w:b/>
          <w:bCs/>
          <w:i/>
          <w:iCs/>
          <w:lang w:eastAsia="en-GB"/>
        </w:rPr>
        <w:t>When frequency hopping is enabled for</w:t>
      </w:r>
      <w:r>
        <w:rPr>
          <w:b/>
          <w:bCs/>
          <w:i/>
          <w:iCs/>
          <w:lang w:eastAsia="en-GB"/>
        </w:rPr>
        <w:t xml:space="preserve"> PUCCH transmission in</w:t>
      </w:r>
      <w:r w:rsidRPr="00D34584">
        <w:rPr>
          <w:b/>
          <w:bCs/>
          <w:i/>
          <w:iCs/>
          <w:lang w:eastAsia="en-GB"/>
        </w:rPr>
        <w:t xml:space="preserve"> SBFD, the resource allocation </w:t>
      </w:r>
      <w:r>
        <w:rPr>
          <w:b/>
          <w:bCs/>
          <w:i/>
          <w:iCs/>
          <w:lang w:eastAsia="en-GB"/>
        </w:rPr>
        <w:t>for the first and second hops</w:t>
      </w:r>
      <w:r w:rsidRPr="00D34584">
        <w:rPr>
          <w:b/>
          <w:bCs/>
          <w:i/>
          <w:iCs/>
          <w:lang w:eastAsia="en-GB"/>
        </w:rPr>
        <w:t xml:space="preserve"> may not be confined within the UL subband of a SBFD partitioned slot</w:t>
      </w:r>
      <w:r>
        <w:rPr>
          <w:b/>
          <w:bCs/>
          <w:i/>
          <w:iCs/>
        </w:rPr>
        <w:t>.</w:t>
      </w:r>
    </w:p>
    <w:p w14:paraId="2ECAB012" w14:textId="1794E0AA" w:rsidR="00894406" w:rsidRDefault="00894406" w:rsidP="00894406">
      <w:pPr>
        <w:shd w:val="clear" w:color="auto" w:fill="FFFFFF"/>
        <w:spacing w:after="120"/>
        <w:jc w:val="both"/>
        <w:rPr>
          <w:b/>
          <w:bCs/>
          <w:i/>
          <w:iCs/>
        </w:rPr>
      </w:pPr>
      <w:r>
        <w:rPr>
          <w:b/>
          <w:bCs/>
          <w:i/>
          <w:iCs/>
        </w:rPr>
        <w:t>Proposal 18:</w:t>
      </w:r>
      <w:r>
        <w:rPr>
          <w:b/>
          <w:bCs/>
          <w:i/>
          <w:iCs/>
          <w:lang w:eastAsia="en-GB"/>
        </w:rPr>
        <w:t xml:space="preserve"> </w:t>
      </w:r>
      <w:r w:rsidRPr="00B43DFE">
        <w:rPr>
          <w:b/>
          <w:bCs/>
          <w:i/>
          <w:iCs/>
        </w:rPr>
        <w:t>Support two</w:t>
      </w:r>
      <w:r>
        <w:rPr>
          <w:b/>
          <w:bCs/>
          <w:i/>
          <w:iCs/>
        </w:rPr>
        <w:t xml:space="preserve"> frequency domain resource allocations for intra-slot and inter-slot frequency hopping</w:t>
      </w:r>
      <w:r w:rsidRPr="00B43DFE">
        <w:rPr>
          <w:b/>
          <w:bCs/>
          <w:i/>
          <w:iCs/>
        </w:rPr>
        <w:t xml:space="preserve"> for</w:t>
      </w:r>
      <w:r>
        <w:rPr>
          <w:b/>
          <w:bCs/>
          <w:i/>
          <w:iCs/>
        </w:rPr>
        <w:t xml:space="preserve"> </w:t>
      </w:r>
      <w:r w:rsidRPr="00B43DFE">
        <w:rPr>
          <w:b/>
          <w:bCs/>
          <w:i/>
          <w:iCs/>
        </w:rPr>
        <w:t>PU</w:t>
      </w:r>
      <w:r>
        <w:rPr>
          <w:b/>
          <w:bCs/>
          <w:i/>
          <w:iCs/>
        </w:rPr>
        <w:t>C</w:t>
      </w:r>
      <w:r w:rsidRPr="00B43DFE">
        <w:rPr>
          <w:b/>
          <w:bCs/>
          <w:i/>
          <w:iCs/>
        </w:rPr>
        <w:t>CH transmission</w:t>
      </w:r>
      <w:r>
        <w:rPr>
          <w:b/>
          <w:bCs/>
          <w:i/>
          <w:iCs/>
        </w:rPr>
        <w:t xml:space="preserve"> in SBFD</w:t>
      </w:r>
      <w:r w:rsidRPr="00B43DFE">
        <w:rPr>
          <w:b/>
          <w:bCs/>
          <w:i/>
          <w:iCs/>
        </w:rPr>
        <w:t xml:space="preserve"> based on slot type</w:t>
      </w:r>
    </w:p>
    <w:p w14:paraId="30D16933" w14:textId="37805C0B" w:rsidR="00894406" w:rsidRPr="00E1141D" w:rsidRDefault="00894406" w:rsidP="00894406">
      <w:pPr>
        <w:shd w:val="clear" w:color="auto" w:fill="FFFFFF"/>
        <w:spacing w:after="120"/>
        <w:jc w:val="both"/>
        <w:rPr>
          <w:b/>
          <w:bCs/>
          <w:i/>
          <w:iCs/>
        </w:rPr>
      </w:pPr>
      <w:r>
        <w:rPr>
          <w:b/>
          <w:bCs/>
          <w:i/>
          <w:iCs/>
        </w:rPr>
        <w:t>Proposal 19:</w:t>
      </w:r>
      <w:r>
        <w:rPr>
          <w:b/>
          <w:bCs/>
          <w:i/>
          <w:iCs/>
          <w:lang w:eastAsia="en-GB"/>
        </w:rPr>
        <w:t xml:space="preserve"> </w:t>
      </w:r>
      <w:r w:rsidRPr="005A57CB">
        <w:rPr>
          <w:b/>
          <w:bCs/>
          <w:i/>
          <w:iCs/>
          <w:lang w:eastAsia="en-GB"/>
        </w:rPr>
        <w:t>Support</w:t>
      </w:r>
      <w:r w:rsidR="00C74317">
        <w:rPr>
          <w:b/>
          <w:bCs/>
          <w:i/>
          <w:iCs/>
          <w:lang w:eastAsia="en-GB"/>
        </w:rPr>
        <w:t xml:space="preserve"> PUCCH</w:t>
      </w:r>
      <w:r w:rsidRPr="005A57CB">
        <w:rPr>
          <w:b/>
          <w:bCs/>
          <w:i/>
          <w:iCs/>
          <w:lang w:eastAsia="en-GB"/>
        </w:rPr>
        <w:t xml:space="preserve"> frequency hopping in the UL-only slots for inter-slot frequency hopping</w:t>
      </w:r>
      <w:r>
        <w:rPr>
          <w:b/>
          <w:bCs/>
          <w:i/>
          <w:iCs/>
        </w:rPr>
        <w:t>.</w:t>
      </w:r>
    </w:p>
    <w:p w14:paraId="1EB07206" w14:textId="77777777" w:rsidR="008A65B2" w:rsidRDefault="008A65B2" w:rsidP="008A65B2">
      <w:pPr>
        <w:pStyle w:val="Heading4"/>
      </w:pPr>
      <w:r>
        <w:t>Resource allocation for periodic and semi-persistent SRS</w:t>
      </w:r>
    </w:p>
    <w:p w14:paraId="72131197" w14:textId="77777777" w:rsidR="008A65B2" w:rsidRDefault="008A65B2" w:rsidP="008A65B2">
      <w:pPr>
        <w:jc w:val="both"/>
        <w:rPr>
          <w:rFonts w:eastAsia="Times New Roman"/>
          <w:lang w:eastAsia="da-DK"/>
        </w:rPr>
      </w:pPr>
      <w:r>
        <w:rPr>
          <w:rFonts w:eastAsia="Times New Roman"/>
          <w:lang w:eastAsia="da-DK"/>
        </w:rPr>
        <w:t xml:space="preserve">The resource allocation for SRS can be configured using one or more SRS Resource Sets, where each SRS Resource Set consists of multiple SRS Resources. Each SRS Resource within an SRS Resource Set defines a set of parameters that can be used to calculate the starting RB, the number of allocated RBs and </w:t>
      </w:r>
      <w:proofErr w:type="gramStart"/>
      <w:r>
        <w:rPr>
          <w:rFonts w:eastAsia="Times New Roman"/>
          <w:lang w:eastAsia="da-DK"/>
        </w:rPr>
        <w:t>whether or not</w:t>
      </w:r>
      <w:proofErr w:type="gramEnd"/>
      <w:r>
        <w:rPr>
          <w:rFonts w:eastAsia="Times New Roman"/>
          <w:lang w:eastAsia="da-DK"/>
        </w:rPr>
        <w:t xml:space="preserve"> frequency hopping is enabled.</w:t>
      </w:r>
    </w:p>
    <w:p w14:paraId="6096BDA6" w14:textId="7BE6E4DE" w:rsidR="008A65B2" w:rsidRDefault="008A65B2" w:rsidP="008A65B2">
      <w:pPr>
        <w:overflowPunct/>
        <w:autoSpaceDE/>
        <w:adjustRightInd/>
        <w:jc w:val="both"/>
        <w:textAlignment w:val="center"/>
        <w:rPr>
          <w:rFonts w:eastAsia="Times New Roman"/>
          <w:lang w:eastAsia="da-DK"/>
        </w:rPr>
      </w:pPr>
      <w:r>
        <w:rPr>
          <w:rFonts w:eastAsia="Times New Roman"/>
          <w:lang w:eastAsia="da-DK"/>
        </w:rPr>
        <w:t xml:space="preserve">For periodic and semi-persistent SRS, the same frequency domain resource allocation configuration is applied for all slots within the defined SRS transmission periodicity. In the current specification, up to 272 RBs can be configured for SRS transmissions by reading specific entries of the </w:t>
      </w:r>
      <w:r w:rsidRPr="001F124B">
        <w:rPr>
          <w:lang w:val="en-US" w:eastAsia="en-GB"/>
        </w:rPr>
        <w:t xml:space="preserve">SRS Bandwidth Configuration table </w:t>
      </w:r>
      <w:r>
        <w:rPr>
          <w:lang w:val="en-US" w:eastAsia="en-GB"/>
        </w:rPr>
        <w:t>(</w:t>
      </w:r>
      <w:r w:rsidRPr="00C739E3">
        <w:rPr>
          <w:lang w:eastAsia="en-GB"/>
        </w:rPr>
        <w:t>Table 6.4.1.4.3-1 in TS 38.211</w:t>
      </w:r>
      <w:r>
        <w:rPr>
          <w:lang w:val="en-US" w:eastAsia="en-GB"/>
        </w:rPr>
        <w:t>)</w:t>
      </w:r>
      <w:r>
        <w:rPr>
          <w:rFonts w:eastAsia="Times New Roman"/>
          <w:lang w:eastAsia="da-DK"/>
        </w:rPr>
        <w:t xml:space="preserve">. For example, using </w:t>
      </w:r>
      <m:oMath>
        <m:sSub>
          <m:sSubPr>
            <m:ctrlPr>
              <w:rPr>
                <w:rFonts w:ascii="Cambria Math" w:eastAsia="Times New Roman" w:hAnsi="Cambria Math"/>
                <w:i/>
                <w:lang w:eastAsia="da-DK"/>
              </w:rPr>
            </m:ctrlPr>
          </m:sSubPr>
          <m:e>
            <m:r>
              <w:rPr>
                <w:rFonts w:ascii="Cambria Math" w:eastAsia="Times New Roman" w:hAnsi="Cambria Math"/>
                <w:lang w:eastAsia="da-DK"/>
              </w:rPr>
              <m:t>C</m:t>
            </m:r>
          </m:e>
          <m:sub>
            <m:r>
              <w:rPr>
                <w:rFonts w:ascii="Cambria Math" w:eastAsia="Times New Roman" w:hAnsi="Cambria Math"/>
                <w:lang w:eastAsia="da-DK"/>
              </w:rPr>
              <m:t>SRS</m:t>
            </m:r>
          </m:sub>
        </m:sSub>
        <m:r>
          <w:rPr>
            <w:rFonts w:ascii="Cambria Math" w:eastAsia="Times New Roman" w:hAnsi="Cambria Math"/>
            <w:lang w:eastAsia="da-DK"/>
          </w:rPr>
          <m:t>=63</m:t>
        </m:r>
      </m:oMath>
      <w:r>
        <w:rPr>
          <w:rFonts w:eastAsia="Times New Roman"/>
          <w:lang w:eastAsia="da-DK"/>
        </w:rPr>
        <w:t xml:space="preserve"> as the row index and </w:t>
      </w:r>
      <m:oMath>
        <m:sSub>
          <m:sSubPr>
            <m:ctrlPr>
              <w:rPr>
                <w:rFonts w:ascii="Cambria Math" w:eastAsia="Times New Roman" w:hAnsi="Cambria Math"/>
                <w:i/>
                <w:lang w:eastAsia="da-DK"/>
              </w:rPr>
            </m:ctrlPr>
          </m:sSubPr>
          <m:e>
            <m:r>
              <w:rPr>
                <w:rFonts w:ascii="Cambria Math" w:eastAsia="Times New Roman" w:hAnsi="Cambria Math"/>
                <w:lang w:eastAsia="da-DK"/>
              </w:rPr>
              <m:t>B</m:t>
            </m:r>
          </m:e>
          <m:sub>
            <m:r>
              <w:rPr>
                <w:rFonts w:ascii="Cambria Math" w:eastAsia="Times New Roman" w:hAnsi="Cambria Math"/>
                <w:lang w:eastAsia="da-DK"/>
              </w:rPr>
              <m:t>SRS</m:t>
            </m:r>
          </m:sub>
        </m:sSub>
        <m:r>
          <w:rPr>
            <w:rFonts w:ascii="Cambria Math" w:eastAsia="Times New Roman" w:hAnsi="Cambria Math"/>
            <w:lang w:eastAsia="da-DK"/>
          </w:rPr>
          <m:t>=0</m:t>
        </m:r>
      </m:oMath>
      <w:r>
        <w:rPr>
          <w:rFonts w:eastAsia="Times New Roman"/>
          <w:lang w:eastAsia="da-DK"/>
        </w:rPr>
        <w:t xml:space="preserve"> as the column index,</w:t>
      </w:r>
      <w:r>
        <w:rPr>
          <w:lang w:val="en-US" w:eastAsia="en-GB"/>
        </w:rPr>
        <w:t xml:space="preserve"> 272 contiguous RBs are allocated for SRS transmission. As shown in </w:t>
      </w:r>
      <w:r w:rsidR="00815D29">
        <w:rPr>
          <w:lang w:val="en-US" w:eastAsia="en-GB"/>
        </w:rPr>
        <w:fldChar w:fldCharType="begin"/>
      </w:r>
      <w:r w:rsidR="00815D29">
        <w:rPr>
          <w:lang w:val="en-US" w:eastAsia="en-GB"/>
        </w:rPr>
        <w:instrText xml:space="preserve"> REF _Ref115444337 \h </w:instrText>
      </w:r>
      <w:r w:rsidR="00815D29">
        <w:rPr>
          <w:lang w:val="en-US" w:eastAsia="en-GB"/>
        </w:rPr>
      </w:r>
      <w:r w:rsidR="00815D29">
        <w:rPr>
          <w:lang w:val="en-US" w:eastAsia="en-GB"/>
        </w:rPr>
        <w:fldChar w:fldCharType="separate"/>
      </w:r>
      <w:r w:rsidR="00426DDF">
        <w:t xml:space="preserve">Figure </w:t>
      </w:r>
      <w:r w:rsidR="00426DDF">
        <w:rPr>
          <w:noProof/>
        </w:rPr>
        <w:t>9</w:t>
      </w:r>
      <w:r w:rsidR="00815D29">
        <w:rPr>
          <w:lang w:val="en-US" w:eastAsia="en-GB"/>
        </w:rPr>
        <w:fldChar w:fldCharType="end"/>
      </w:r>
      <w:r w:rsidR="00815D29">
        <w:rPr>
          <w:lang w:val="en-US" w:eastAsia="en-GB"/>
        </w:rPr>
        <w:t xml:space="preserve"> </w:t>
      </w:r>
      <w:r>
        <w:rPr>
          <w:lang w:val="en-US" w:eastAsia="en-GB"/>
        </w:rPr>
        <w:t xml:space="preserve">(a), SBFD partitioned slots will not be able to accommodate such high RB allocations. The same issue arises for the case of SRS transmission with frequency hopping, as shown in </w:t>
      </w:r>
      <w:r w:rsidR="00815D29">
        <w:rPr>
          <w:lang w:val="en-US" w:eastAsia="en-GB"/>
        </w:rPr>
        <w:fldChar w:fldCharType="begin"/>
      </w:r>
      <w:r w:rsidR="00815D29">
        <w:rPr>
          <w:lang w:val="en-US" w:eastAsia="en-GB"/>
        </w:rPr>
        <w:instrText xml:space="preserve"> REF _Ref115444337 \h </w:instrText>
      </w:r>
      <w:r w:rsidR="00815D29">
        <w:rPr>
          <w:lang w:val="en-US" w:eastAsia="en-GB"/>
        </w:rPr>
      </w:r>
      <w:r w:rsidR="00815D29">
        <w:rPr>
          <w:lang w:val="en-US" w:eastAsia="en-GB"/>
        </w:rPr>
        <w:fldChar w:fldCharType="separate"/>
      </w:r>
      <w:r w:rsidR="00426DDF">
        <w:t xml:space="preserve">Figure </w:t>
      </w:r>
      <w:r w:rsidR="00426DDF">
        <w:rPr>
          <w:noProof/>
        </w:rPr>
        <w:t>9</w:t>
      </w:r>
      <w:r w:rsidR="00815D29">
        <w:rPr>
          <w:lang w:val="en-US" w:eastAsia="en-GB"/>
        </w:rPr>
        <w:fldChar w:fldCharType="end"/>
      </w:r>
      <w:r w:rsidR="00815D29">
        <w:rPr>
          <w:lang w:val="en-US" w:eastAsia="en-GB"/>
        </w:rPr>
        <w:t xml:space="preserve"> </w:t>
      </w:r>
      <w:r>
        <w:rPr>
          <w:lang w:val="en-US" w:eastAsia="en-GB"/>
        </w:rPr>
        <w:t xml:space="preserve">(b). </w:t>
      </w:r>
    </w:p>
    <w:p w14:paraId="5B20E052" w14:textId="19E7F71C" w:rsidR="008A65B2" w:rsidRDefault="008A65B2" w:rsidP="008A65B2">
      <w:pPr>
        <w:tabs>
          <w:tab w:val="left" w:pos="488"/>
        </w:tabs>
        <w:rPr>
          <w:rFonts w:eastAsia="Times New Roman"/>
          <w:lang w:eastAsia="da-DK"/>
        </w:rPr>
      </w:pPr>
      <w:r w:rsidRPr="00295978">
        <w:rPr>
          <w:rFonts w:eastAsia="Times New Roman"/>
          <w:noProof/>
          <w:lang w:eastAsia="da-DK"/>
        </w:rPr>
        <w:drawing>
          <wp:anchor distT="0" distB="0" distL="114300" distR="114300" simplePos="0" relativeHeight="251659264" behindDoc="0" locked="0" layoutInCell="1" allowOverlap="1" wp14:anchorId="174A99A9" wp14:editId="23F5A324">
            <wp:simplePos x="0" y="0"/>
            <wp:positionH relativeFrom="page">
              <wp:posOffset>922351</wp:posOffset>
            </wp:positionH>
            <wp:positionV relativeFrom="paragraph">
              <wp:posOffset>49254</wp:posOffset>
            </wp:positionV>
            <wp:extent cx="2870421" cy="1555303"/>
            <wp:effectExtent l="0" t="0" r="0" b="6985"/>
            <wp:wrapSquare wrapText="bothSides"/>
            <wp:docPr id="13" name="Content Placeholder 5">
              <a:extLst xmlns:a="http://schemas.openxmlformats.org/drawingml/2006/main">
                <a:ext uri="{FF2B5EF4-FFF2-40B4-BE49-F238E27FC236}">
                  <a16:creationId xmlns:a16="http://schemas.microsoft.com/office/drawing/2014/main" id="{29B5CC44-F942-D549-8539-40922029C6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29B5CC44-F942-D549-8539-40922029C61A}"/>
                        </a:ext>
                      </a:extLst>
                    </pic:cNvPr>
                    <pic:cNvPicPr>
                      <a:picLocks noGrp="1"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0421" cy="1555303"/>
                    </a:xfrm>
                    <a:prstGeom prst="rect">
                      <a:avLst/>
                    </a:prstGeom>
                  </pic:spPr>
                </pic:pic>
              </a:graphicData>
            </a:graphic>
          </wp:anchor>
        </w:drawing>
      </w:r>
      <w:r>
        <w:rPr>
          <w:rFonts w:eastAsia="Times New Roman"/>
          <w:lang w:eastAsia="da-DK"/>
        </w:rPr>
        <w:tab/>
      </w:r>
      <w:r w:rsidRPr="00295978">
        <w:rPr>
          <w:rFonts w:eastAsia="Times New Roman"/>
          <w:noProof/>
          <w:lang w:eastAsia="da-DK"/>
        </w:rPr>
        <w:drawing>
          <wp:inline distT="0" distB="0" distL="0" distR="0" wp14:anchorId="21805F24" wp14:editId="54CEB15B">
            <wp:extent cx="2830664" cy="1567690"/>
            <wp:effectExtent l="0" t="0" r="0" b="0"/>
            <wp:docPr id="14" name="Content Placeholder 9">
              <a:extLst xmlns:a="http://schemas.openxmlformats.org/drawingml/2006/main">
                <a:ext uri="{FF2B5EF4-FFF2-40B4-BE49-F238E27FC236}">
                  <a16:creationId xmlns:a16="http://schemas.microsoft.com/office/drawing/2014/main" id="{A16D542C-53CF-C3C1-AAAA-3EB60EAC295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a:extLst>
                        <a:ext uri="{FF2B5EF4-FFF2-40B4-BE49-F238E27FC236}">
                          <a16:creationId xmlns:a16="http://schemas.microsoft.com/office/drawing/2014/main" id="{A16D542C-53CF-C3C1-AAAA-3EB60EAC2956}"/>
                        </a:ext>
                      </a:extLst>
                    </pic:cNvPr>
                    <pic:cNvPicPr>
                      <a:picLocks noGrp="1" noChangeAspect="1"/>
                    </pic:cNvPicPr>
                  </pic:nvPicPr>
                  <pic:blipFill>
                    <a:blip r:embed="rId23"/>
                    <a:stretch>
                      <a:fillRect/>
                    </a:stretch>
                  </pic:blipFill>
                  <pic:spPr>
                    <a:xfrm>
                      <a:off x="0" y="0"/>
                      <a:ext cx="2842608" cy="1574305"/>
                    </a:xfrm>
                    <a:prstGeom prst="rect">
                      <a:avLst/>
                    </a:prstGeom>
                  </pic:spPr>
                </pic:pic>
              </a:graphicData>
            </a:graphic>
          </wp:inline>
        </w:drawing>
      </w:r>
      <w:r>
        <w:rPr>
          <w:rFonts w:eastAsia="Times New Roman"/>
          <w:lang w:eastAsia="da-DK"/>
        </w:rPr>
        <w:br w:type="textWrapping" w:clear="all"/>
        <w:t xml:space="preserve">                      (a)                                                     </w:t>
      </w:r>
      <w:proofErr w:type="gramStart"/>
      <w:r>
        <w:rPr>
          <w:rFonts w:eastAsia="Times New Roman"/>
          <w:lang w:eastAsia="da-DK"/>
        </w:rPr>
        <w:t xml:space="preserve">   (</w:t>
      </w:r>
      <w:proofErr w:type="gramEnd"/>
      <w:r>
        <w:rPr>
          <w:rFonts w:eastAsia="Times New Roman"/>
          <w:lang w:eastAsia="da-DK"/>
        </w:rPr>
        <w:t>b)</w:t>
      </w:r>
    </w:p>
    <w:p w14:paraId="0E3432BE" w14:textId="20479037" w:rsidR="008A65B2" w:rsidRPr="00106FDA" w:rsidRDefault="00815D29" w:rsidP="008A65B2">
      <w:pPr>
        <w:jc w:val="center"/>
      </w:pPr>
      <w:bookmarkStart w:id="34" w:name="_Ref115444337"/>
      <w:r>
        <w:t xml:space="preserve">Figure </w:t>
      </w:r>
      <w:r>
        <w:fldChar w:fldCharType="begin"/>
      </w:r>
      <w:r>
        <w:instrText xml:space="preserve"> SEQ Figure \* ARABIC </w:instrText>
      </w:r>
      <w:r>
        <w:fldChar w:fldCharType="separate"/>
      </w:r>
      <w:r w:rsidR="00426DDF">
        <w:rPr>
          <w:noProof/>
        </w:rPr>
        <w:t>9</w:t>
      </w:r>
      <w:r>
        <w:rPr>
          <w:noProof/>
        </w:rPr>
        <w:fldChar w:fldCharType="end"/>
      </w:r>
      <w:bookmarkEnd w:id="34"/>
      <w:r>
        <w:t xml:space="preserve">: </w:t>
      </w:r>
      <w:r w:rsidR="008A65B2">
        <w:t xml:space="preserve">SRS resource allocation in SBD. (a) Without frequency hopping (b) With frequency hopping </w:t>
      </w:r>
    </w:p>
    <w:p w14:paraId="6237841D" w14:textId="77777777" w:rsidR="008A65B2" w:rsidRDefault="008A65B2" w:rsidP="008A65B2">
      <w:pPr>
        <w:jc w:val="both"/>
        <w:rPr>
          <w:lang w:eastAsia="en-GB"/>
        </w:rPr>
      </w:pPr>
      <w:r>
        <w:rPr>
          <w:lang w:eastAsia="en-GB"/>
        </w:rPr>
        <w:t xml:space="preserve">To enable a flexible and more efficient resource allocation, two resource allocation configurations for periodic and semi-persistent SRS transmission can be provided to the UE. One possible way of achieving this is to configure the UE with two sets of parameters within each SRS Resource to determine the frequency domain resource allocation, where one set of parameters is applied to UL-only slots and the second set of parameters is applied to SBFD slots. Another approach is to configure the UE with two sets of SRS Resources within an SRS Resource Set, where one set of SRS Resources provides the parameters to determine the frequency domain resource allocation for UL-only slots and the second set of SRS Resources provides the parameters to determine the frequency domain resource allocation for SBFD slots. </w:t>
      </w:r>
    </w:p>
    <w:p w14:paraId="06D42D6C" w14:textId="77777777" w:rsidR="008A65B2" w:rsidRDefault="008A65B2" w:rsidP="008A65B2">
      <w:pPr>
        <w:jc w:val="both"/>
        <w:rPr>
          <w:lang w:eastAsia="en-GB"/>
        </w:rPr>
      </w:pPr>
      <w:r>
        <w:rPr>
          <w:lang w:eastAsia="en-GB"/>
        </w:rPr>
        <w:t xml:space="preserve">Moreover, the expression for calculating the frequency domain position for SRS transmission needs to be modified to ensure that the allocated resources, with and without frequency hopping, is confined within the UL-SB in the SBFD slots. For SBFD systems, different SRS bandwidth configurations should be configured to enable separate frequency domain resource allocation on each slot type. In addition, since the first UL RB in a partitioned slot no longer coincides with the first RB in the BWP, a new factor should be added to the expression for calculating the frequency domain position of SRS which indicates the first RB in each slot type. This will ensure that the SRS resource allocation in SBFD partitioned slots/symbols does not overlap with the DL-SB. </w:t>
      </w:r>
    </w:p>
    <w:p w14:paraId="14DF3665" w14:textId="77777777" w:rsidR="008A65B2" w:rsidRDefault="008A65B2" w:rsidP="008A65B2">
      <w:pPr>
        <w:spacing w:after="120"/>
        <w:jc w:val="both"/>
        <w:rPr>
          <w:lang w:eastAsia="en-GB"/>
        </w:rPr>
      </w:pPr>
      <w:r>
        <w:rPr>
          <w:lang w:eastAsia="en-GB"/>
        </w:rPr>
        <w:lastRenderedPageBreak/>
        <w:t>Furthermore, due to the different availability of resources on the two slot types, the gNB may want to configure the UE with periodic and semi-persistent SRS on the UL-only slots. The current periodicity configuration doesn’t allow such flexibility. Hence, a mechanism for skipping/disabling periodic and semi-persistent SRS transmission occasions on SBFD slots can be introduced.</w:t>
      </w:r>
    </w:p>
    <w:p w14:paraId="6E70D3BB" w14:textId="37D39F6B" w:rsidR="008A65B2" w:rsidRDefault="008A65B2" w:rsidP="008A65B2">
      <w:pPr>
        <w:shd w:val="clear" w:color="auto" w:fill="FFFFFF"/>
        <w:spacing w:after="120"/>
        <w:jc w:val="both"/>
        <w:rPr>
          <w:b/>
          <w:bCs/>
          <w:i/>
          <w:iCs/>
        </w:rPr>
      </w:pPr>
      <w:r>
        <w:rPr>
          <w:b/>
          <w:bCs/>
          <w:i/>
          <w:iCs/>
        </w:rPr>
        <w:t xml:space="preserve">Observation 13: </w:t>
      </w:r>
      <w:r w:rsidRPr="00173904">
        <w:rPr>
          <w:b/>
          <w:bCs/>
          <w:i/>
          <w:iCs/>
        </w:rPr>
        <w:t>For</w:t>
      </w:r>
      <w:r>
        <w:rPr>
          <w:b/>
          <w:bCs/>
          <w:i/>
          <w:iCs/>
        </w:rPr>
        <w:t xml:space="preserve"> periodic and semi-persistent</w:t>
      </w:r>
      <w:r w:rsidRPr="00173904">
        <w:rPr>
          <w:b/>
          <w:bCs/>
          <w:i/>
          <w:iCs/>
        </w:rPr>
        <w:t xml:space="preserve"> </w:t>
      </w:r>
      <w:r>
        <w:rPr>
          <w:b/>
          <w:bCs/>
          <w:i/>
          <w:iCs/>
        </w:rPr>
        <w:t>SRS</w:t>
      </w:r>
      <w:r w:rsidRPr="00173904">
        <w:rPr>
          <w:b/>
          <w:bCs/>
          <w:i/>
          <w:iCs/>
        </w:rPr>
        <w:t xml:space="preserve"> transmission, a single</w:t>
      </w:r>
      <w:r>
        <w:rPr>
          <w:b/>
          <w:bCs/>
          <w:i/>
          <w:iCs/>
        </w:rPr>
        <w:t xml:space="preserve"> frequency domain resource allocation</w:t>
      </w:r>
      <w:r w:rsidRPr="00173904">
        <w:rPr>
          <w:b/>
          <w:bCs/>
          <w:i/>
          <w:iCs/>
        </w:rPr>
        <w:t xml:space="preserve"> is configured for all UL slots. This may impact flexibility in resource allocation in SBFD since it has two types of slots with different bandwidths</w:t>
      </w:r>
      <w:r>
        <w:rPr>
          <w:b/>
          <w:bCs/>
          <w:i/>
          <w:iCs/>
        </w:rPr>
        <w:t>.</w:t>
      </w:r>
    </w:p>
    <w:p w14:paraId="10BBB2A7" w14:textId="3FE8191C" w:rsidR="008A65B2" w:rsidRDefault="008A65B2" w:rsidP="008A65B2">
      <w:pPr>
        <w:shd w:val="clear" w:color="auto" w:fill="FFFFFF"/>
        <w:spacing w:after="120"/>
        <w:jc w:val="both"/>
        <w:rPr>
          <w:b/>
          <w:bCs/>
          <w:i/>
          <w:iCs/>
        </w:rPr>
      </w:pPr>
      <w:r>
        <w:rPr>
          <w:b/>
          <w:bCs/>
          <w:i/>
          <w:iCs/>
        </w:rPr>
        <w:t xml:space="preserve">Observation 14: </w:t>
      </w:r>
      <w:r>
        <w:rPr>
          <w:b/>
          <w:bCs/>
          <w:i/>
          <w:iCs/>
          <w:lang w:eastAsia="en-GB"/>
        </w:rPr>
        <w:t>F</w:t>
      </w:r>
      <w:r w:rsidRPr="00D34584">
        <w:rPr>
          <w:b/>
          <w:bCs/>
          <w:i/>
          <w:iCs/>
          <w:lang w:eastAsia="en-GB"/>
        </w:rPr>
        <w:t>or</w:t>
      </w:r>
      <w:r>
        <w:rPr>
          <w:b/>
          <w:bCs/>
          <w:i/>
          <w:iCs/>
          <w:lang w:eastAsia="en-GB"/>
        </w:rPr>
        <w:t xml:space="preserve"> SRS transmission in</w:t>
      </w:r>
      <w:r w:rsidRPr="00D34584">
        <w:rPr>
          <w:b/>
          <w:bCs/>
          <w:i/>
          <w:iCs/>
          <w:lang w:eastAsia="en-GB"/>
        </w:rPr>
        <w:t xml:space="preserve"> SBFD, the resource allocation</w:t>
      </w:r>
      <w:r>
        <w:rPr>
          <w:b/>
          <w:bCs/>
          <w:i/>
          <w:iCs/>
          <w:lang w:eastAsia="en-GB"/>
        </w:rPr>
        <w:t xml:space="preserve"> with and without frequency hopping</w:t>
      </w:r>
      <w:r w:rsidRPr="00D34584">
        <w:rPr>
          <w:b/>
          <w:bCs/>
          <w:i/>
          <w:iCs/>
          <w:lang w:eastAsia="en-GB"/>
        </w:rPr>
        <w:t xml:space="preserve"> may not be confined within the UL subband of a SBFD partitioned slot</w:t>
      </w:r>
      <w:r>
        <w:rPr>
          <w:b/>
          <w:bCs/>
          <w:i/>
          <w:iCs/>
        </w:rPr>
        <w:t>.</w:t>
      </w:r>
    </w:p>
    <w:p w14:paraId="0BC15E9A" w14:textId="5A4EB5CD" w:rsidR="008A65B2" w:rsidRDefault="008A65B2" w:rsidP="008A65B2">
      <w:pPr>
        <w:shd w:val="clear" w:color="auto" w:fill="FFFFFF"/>
        <w:spacing w:after="120"/>
        <w:jc w:val="both"/>
        <w:rPr>
          <w:b/>
          <w:bCs/>
          <w:i/>
          <w:iCs/>
        </w:rPr>
      </w:pPr>
      <w:r>
        <w:rPr>
          <w:b/>
          <w:bCs/>
          <w:i/>
          <w:iCs/>
        </w:rPr>
        <w:t xml:space="preserve">Proposal </w:t>
      </w:r>
      <w:r w:rsidR="00FA2C75">
        <w:rPr>
          <w:b/>
          <w:bCs/>
          <w:i/>
          <w:iCs/>
        </w:rPr>
        <w:t>20</w:t>
      </w:r>
      <w:r>
        <w:rPr>
          <w:b/>
          <w:bCs/>
          <w:i/>
          <w:iCs/>
        </w:rPr>
        <w:t xml:space="preserve">: </w:t>
      </w:r>
      <w:r w:rsidRPr="00B43DFE">
        <w:rPr>
          <w:b/>
          <w:bCs/>
          <w:i/>
          <w:iCs/>
        </w:rPr>
        <w:t>Support two</w:t>
      </w:r>
      <w:r>
        <w:rPr>
          <w:b/>
          <w:bCs/>
          <w:i/>
          <w:iCs/>
        </w:rPr>
        <w:t xml:space="preserve"> frequency domain resource allocations</w:t>
      </w:r>
      <w:r w:rsidRPr="00B43DFE">
        <w:rPr>
          <w:b/>
          <w:bCs/>
          <w:i/>
          <w:iCs/>
        </w:rPr>
        <w:t xml:space="preserve"> for</w:t>
      </w:r>
      <w:r>
        <w:rPr>
          <w:b/>
          <w:bCs/>
          <w:i/>
          <w:iCs/>
        </w:rPr>
        <w:t xml:space="preserve"> periodic and semi-persistent</w:t>
      </w:r>
      <w:r w:rsidRPr="00B43DFE">
        <w:rPr>
          <w:b/>
          <w:bCs/>
          <w:i/>
          <w:iCs/>
        </w:rPr>
        <w:t xml:space="preserve"> </w:t>
      </w:r>
      <w:r>
        <w:rPr>
          <w:b/>
          <w:bCs/>
          <w:i/>
          <w:iCs/>
        </w:rPr>
        <w:t>SRS</w:t>
      </w:r>
      <w:r w:rsidRPr="00B43DFE">
        <w:rPr>
          <w:b/>
          <w:bCs/>
          <w:i/>
          <w:iCs/>
        </w:rPr>
        <w:t xml:space="preserve"> transmission based on slot type</w:t>
      </w:r>
      <w:r>
        <w:rPr>
          <w:b/>
          <w:bCs/>
          <w:i/>
          <w:iCs/>
        </w:rPr>
        <w:t>.</w:t>
      </w:r>
    </w:p>
    <w:p w14:paraId="1456FAB0" w14:textId="0439055F" w:rsidR="008A65B2" w:rsidRDefault="008A65B2" w:rsidP="008A65B2">
      <w:pPr>
        <w:jc w:val="both"/>
      </w:pPr>
      <w:r>
        <w:rPr>
          <w:b/>
          <w:bCs/>
          <w:i/>
          <w:iCs/>
        </w:rPr>
        <w:t>Proposal 2</w:t>
      </w:r>
      <w:r w:rsidR="00FA2C75">
        <w:rPr>
          <w:b/>
          <w:bCs/>
          <w:i/>
          <w:iCs/>
        </w:rPr>
        <w:t>1</w:t>
      </w:r>
      <w:r>
        <w:rPr>
          <w:b/>
          <w:bCs/>
          <w:i/>
          <w:iCs/>
        </w:rPr>
        <w:t>:</w:t>
      </w:r>
      <w:r>
        <w:rPr>
          <w:b/>
          <w:bCs/>
          <w:i/>
          <w:iCs/>
          <w:lang w:eastAsia="en-GB"/>
        </w:rPr>
        <w:t xml:space="preserve"> </w:t>
      </w:r>
      <w:r w:rsidRPr="00D34584">
        <w:rPr>
          <w:b/>
          <w:bCs/>
          <w:i/>
          <w:iCs/>
          <w:lang w:eastAsia="en-GB"/>
        </w:rPr>
        <w:t>Modify the frequency</w:t>
      </w:r>
      <w:r>
        <w:rPr>
          <w:b/>
          <w:bCs/>
          <w:i/>
          <w:iCs/>
          <w:lang w:eastAsia="en-GB"/>
        </w:rPr>
        <w:t xml:space="preserve"> domain resource allocation procedure for SRS transmission</w:t>
      </w:r>
      <w:r w:rsidRPr="00D34584">
        <w:rPr>
          <w:b/>
          <w:bCs/>
          <w:i/>
          <w:iCs/>
          <w:lang w:eastAsia="en-GB"/>
        </w:rPr>
        <w:t xml:space="preserve"> to e</w:t>
      </w:r>
      <w:r>
        <w:rPr>
          <w:b/>
          <w:bCs/>
          <w:i/>
          <w:iCs/>
          <w:lang w:eastAsia="en-GB"/>
        </w:rPr>
        <w:t>nsure</w:t>
      </w:r>
      <w:r w:rsidRPr="00D34584">
        <w:rPr>
          <w:b/>
          <w:bCs/>
          <w:i/>
          <w:iCs/>
          <w:lang w:eastAsia="en-GB"/>
        </w:rPr>
        <w:t xml:space="preserve"> that </w:t>
      </w:r>
      <w:r>
        <w:rPr>
          <w:b/>
          <w:bCs/>
          <w:i/>
          <w:iCs/>
          <w:lang w:eastAsia="en-GB"/>
        </w:rPr>
        <w:t>the frequency domain position is</w:t>
      </w:r>
      <w:r w:rsidRPr="00D34584">
        <w:rPr>
          <w:b/>
          <w:bCs/>
          <w:i/>
          <w:iCs/>
          <w:lang w:eastAsia="en-GB"/>
        </w:rPr>
        <w:t xml:space="preserve"> confined within the UL-SB in the SBFD slots</w:t>
      </w:r>
    </w:p>
    <w:p w14:paraId="67DBE303" w14:textId="16D78800" w:rsidR="008A65B2" w:rsidRPr="00E1141D" w:rsidRDefault="008A65B2" w:rsidP="008A65B2">
      <w:pPr>
        <w:jc w:val="both"/>
        <w:rPr>
          <w:b/>
          <w:bCs/>
          <w:i/>
          <w:iCs/>
        </w:rPr>
      </w:pPr>
      <w:r>
        <w:rPr>
          <w:b/>
          <w:bCs/>
          <w:i/>
          <w:iCs/>
        </w:rPr>
        <w:t>Proposal 2</w:t>
      </w:r>
      <w:r w:rsidR="00FA2C75">
        <w:rPr>
          <w:b/>
          <w:bCs/>
          <w:i/>
          <w:iCs/>
        </w:rPr>
        <w:t>2</w:t>
      </w:r>
      <w:r>
        <w:rPr>
          <w:b/>
          <w:bCs/>
          <w:i/>
          <w:iCs/>
        </w:rPr>
        <w:t>:</w:t>
      </w:r>
      <w:r>
        <w:rPr>
          <w:b/>
          <w:bCs/>
          <w:i/>
          <w:iCs/>
          <w:lang w:eastAsia="en-GB"/>
        </w:rPr>
        <w:t xml:space="preserve"> Support skipping of periodic </w:t>
      </w:r>
      <w:r>
        <w:rPr>
          <w:b/>
          <w:bCs/>
          <w:i/>
          <w:iCs/>
        </w:rPr>
        <w:t>and semi-persistent</w:t>
      </w:r>
      <w:r w:rsidRPr="00B43DFE">
        <w:rPr>
          <w:b/>
          <w:bCs/>
          <w:i/>
          <w:iCs/>
        </w:rPr>
        <w:t xml:space="preserve"> </w:t>
      </w:r>
      <w:r>
        <w:rPr>
          <w:b/>
          <w:bCs/>
          <w:i/>
          <w:iCs/>
        </w:rPr>
        <w:t>SRS</w:t>
      </w:r>
      <w:r w:rsidRPr="00B43DFE">
        <w:rPr>
          <w:b/>
          <w:bCs/>
          <w:i/>
          <w:iCs/>
        </w:rPr>
        <w:t xml:space="preserve"> </w:t>
      </w:r>
      <w:r>
        <w:rPr>
          <w:b/>
          <w:bCs/>
          <w:i/>
          <w:iCs/>
          <w:lang w:eastAsia="en-GB"/>
        </w:rPr>
        <w:t>transmissions in SBFD slots</w:t>
      </w:r>
      <w:r>
        <w:rPr>
          <w:b/>
          <w:bCs/>
          <w:i/>
          <w:iCs/>
        </w:rPr>
        <w:t>.</w:t>
      </w:r>
      <w:r>
        <w:rPr>
          <w:lang w:eastAsia="en-GB"/>
        </w:rPr>
        <w:t xml:space="preserve"> </w:t>
      </w:r>
    </w:p>
    <w:p w14:paraId="225628D9" w14:textId="77777777" w:rsidR="002A092C" w:rsidRDefault="002A092C" w:rsidP="002A092C">
      <w:pPr>
        <w:pStyle w:val="Heading4"/>
      </w:pPr>
      <w:r>
        <w:t xml:space="preserve">PUSCH Resource Fragmentation in SBFD </w:t>
      </w:r>
    </w:p>
    <w:p w14:paraId="031710BB" w14:textId="77777777" w:rsidR="008A3967" w:rsidRDefault="008A3967" w:rsidP="008A3967">
      <w:pPr>
        <w:jc w:val="both"/>
      </w:pPr>
      <w:r>
        <w:t xml:space="preserve">The main advantage of SBFD systems is to provide improved UL coverage and reduced latency by enabling more UL transmission opportunities. While enabling SBFD, it important to minimize the impact on legacy UEs. For CG PUSCH transmissions, an issue that can arise is PUSCH resource fragmentation in UL-only slots. Based on the current specification a single FDRA is configured for all slots within the defined CG PUSCH transmission periodicity. Consequently, when a CG PUSCH transmission begins on a SBFD partitioned slot, the configured frequency domain resource will be applied on UL-only slots as shown in Figure 10. This will fragment the bandwidth on an UL-only slot, which will prevent the BS from allocating contiguous PUSCH resources on the entire UL BWP. Note that, even though FDRA Type 0 is specified for PUSCH transmission, it is an optional feature for a Rel-15/16 UE. As a result, a legacy UE cannot be expected to support non-contiguous PUSCH resource allocation. For an UL-slot with a bandwidth of 100MHz the transmission on a SBFD could fragment this into two contiguous subbands of 40MHz each, considering an UL-SB of 20MHz. This means that the BS can only allocate contiguous resources on a 40MHz bandwidth.  </w:t>
      </w:r>
    </w:p>
    <w:p w14:paraId="24F0BC6D" w14:textId="29E7EA28" w:rsidR="00894406" w:rsidRDefault="002A092C" w:rsidP="00247954">
      <w:pPr>
        <w:spacing w:after="0"/>
        <w:jc w:val="center"/>
      </w:pPr>
      <w:r>
        <w:rPr>
          <w:noProof/>
        </w:rPr>
        <w:drawing>
          <wp:inline distT="0" distB="0" distL="0" distR="0" wp14:anchorId="5B5C1C8B" wp14:editId="09426D95">
            <wp:extent cx="3548380" cy="1097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8380" cy="1097280"/>
                    </a:xfrm>
                    <a:prstGeom prst="rect">
                      <a:avLst/>
                    </a:prstGeom>
                    <a:noFill/>
                  </pic:spPr>
                </pic:pic>
              </a:graphicData>
            </a:graphic>
          </wp:inline>
        </w:drawing>
      </w:r>
      <w:r w:rsidR="008A65B2">
        <w:t xml:space="preserve"> </w:t>
      </w:r>
    </w:p>
    <w:p w14:paraId="6DB78FE7" w14:textId="5E6D2694" w:rsidR="002A092C" w:rsidRDefault="00815D29" w:rsidP="002A092C">
      <w:pPr>
        <w:jc w:val="center"/>
      </w:pPr>
      <w:bookmarkStart w:id="35" w:name="_Ref115444580"/>
      <w:r>
        <w:t xml:space="preserve">Figure </w:t>
      </w:r>
      <w:r>
        <w:fldChar w:fldCharType="begin"/>
      </w:r>
      <w:r>
        <w:instrText xml:space="preserve"> SEQ Figure \* ARABIC </w:instrText>
      </w:r>
      <w:r>
        <w:fldChar w:fldCharType="separate"/>
      </w:r>
      <w:r w:rsidR="00426DDF">
        <w:rPr>
          <w:noProof/>
        </w:rPr>
        <w:t>10</w:t>
      </w:r>
      <w:r>
        <w:rPr>
          <w:noProof/>
        </w:rPr>
        <w:fldChar w:fldCharType="end"/>
      </w:r>
      <w:bookmarkEnd w:id="35"/>
      <w:r>
        <w:t xml:space="preserve">: </w:t>
      </w:r>
      <w:r w:rsidR="002A092C">
        <w:t>Example of PUSCH resource fragmentation in SBFD.</w:t>
      </w:r>
    </w:p>
    <w:p w14:paraId="2EC9971A" w14:textId="77777777" w:rsidR="008A3967" w:rsidRDefault="008A3967" w:rsidP="008A3967">
      <w:pPr>
        <w:jc w:val="both"/>
      </w:pPr>
      <w:bookmarkStart w:id="36" w:name="_Ref115444803"/>
      <w:r>
        <w:t>One way to avoid the problem of PUSCH fragmentation on UL-only slots is to allow the possibility of placing the frequency domain resources for CG PUSCH transmission at different locations on SBFD slots and UL-only slots. For example, for a CG PUSCH transmission, the frequency domain resources can be placed at the edge of the UL-only slots as shown in Figure 11. By configuring the frequency domain resource at the edge of the UL BWP, the problem of PUSCH fragmentation can be avoided. This means that the BS can allocate contiguous resources on a wider bandwidth, which can improve the UL data rate compared to the case with PUSCH fragmentation. For a 100MHz UL-slot, the BS can allocate contiguous resources on a 40MHz bandwidth, an increase of 50% compared to the case with PUSCH fragmentation. This shows that avoiding PUSCH fragmentation is essential for the coexistence of legacy and SBFD capable UEs. To avoid PUSCH fragmentation, separate FDRA must be configured for the two slot types in SBFD systems. However, the current specification does not support such flexibility in resource allocation. Therefore, to minimize the impact of PUSCH fragmentation on UL performance, a mechanism for enabling two FDRAs in SBFD can be introduced.</w:t>
      </w:r>
    </w:p>
    <w:bookmarkEnd w:id="36"/>
    <w:p w14:paraId="050381EC" w14:textId="729BE8F6" w:rsidR="002A092C" w:rsidRDefault="002A092C" w:rsidP="00247954">
      <w:pPr>
        <w:spacing w:after="0"/>
        <w:jc w:val="center"/>
      </w:pPr>
      <w:r w:rsidRPr="00582CB3">
        <w:rPr>
          <w:noProof/>
        </w:rPr>
        <w:drawing>
          <wp:inline distT="0" distB="0" distL="0" distR="0" wp14:anchorId="62452857" wp14:editId="12297EEE">
            <wp:extent cx="3689405" cy="1109265"/>
            <wp:effectExtent l="0" t="0" r="0" b="0"/>
            <wp:docPr id="21" name="Content Placeholder 20">
              <a:extLst xmlns:a="http://schemas.openxmlformats.org/drawingml/2006/main">
                <a:ext uri="{FF2B5EF4-FFF2-40B4-BE49-F238E27FC236}">
                  <a16:creationId xmlns:a16="http://schemas.microsoft.com/office/drawing/2014/main" id="{6E866ECE-474A-B99D-C63D-9AC402278C5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 name="Content Placeholder 20">
                      <a:extLst>
                        <a:ext uri="{FF2B5EF4-FFF2-40B4-BE49-F238E27FC236}">
                          <a16:creationId xmlns:a16="http://schemas.microsoft.com/office/drawing/2014/main" id="{6E866ECE-474A-B99D-C63D-9AC402278C5F}"/>
                        </a:ext>
                      </a:extLst>
                    </pic:cNvPr>
                    <pic:cNvPicPr>
                      <a:picLocks noGrp="1" noChangeAspect="1"/>
                    </pic:cNvPicPr>
                  </pic:nvPicPr>
                  <pic:blipFill>
                    <a:blip r:embed="rId25"/>
                    <a:stretch>
                      <a:fillRect/>
                    </a:stretch>
                  </pic:blipFill>
                  <pic:spPr>
                    <a:xfrm>
                      <a:off x="0" y="0"/>
                      <a:ext cx="3699847" cy="1112405"/>
                    </a:xfrm>
                    <a:prstGeom prst="rect">
                      <a:avLst/>
                    </a:prstGeom>
                  </pic:spPr>
                </pic:pic>
              </a:graphicData>
            </a:graphic>
          </wp:inline>
        </w:drawing>
      </w:r>
    </w:p>
    <w:p w14:paraId="10B0EAA1" w14:textId="6D2ECD0C" w:rsidR="002A092C" w:rsidRDefault="0011059E" w:rsidP="002A092C">
      <w:pPr>
        <w:jc w:val="center"/>
      </w:pPr>
      <w:bookmarkStart w:id="37" w:name="_Ref115446988"/>
      <w:r>
        <w:t xml:space="preserve">Figure </w:t>
      </w:r>
      <w:r>
        <w:fldChar w:fldCharType="begin"/>
      </w:r>
      <w:r>
        <w:instrText xml:space="preserve"> SEQ Figure \* ARABIC </w:instrText>
      </w:r>
      <w:r>
        <w:fldChar w:fldCharType="separate"/>
      </w:r>
      <w:r w:rsidR="00426DDF">
        <w:rPr>
          <w:noProof/>
        </w:rPr>
        <w:t>11</w:t>
      </w:r>
      <w:r>
        <w:rPr>
          <w:noProof/>
        </w:rPr>
        <w:fldChar w:fldCharType="end"/>
      </w:r>
      <w:bookmarkEnd w:id="37"/>
      <w:r>
        <w:t xml:space="preserve">: </w:t>
      </w:r>
      <w:r w:rsidR="002A092C">
        <w:t>Separate FDRA for SBFD slots and UL-only slots to avoid PUSCH resource fragmentation in SBFD.</w:t>
      </w:r>
    </w:p>
    <w:p w14:paraId="6C601AA7" w14:textId="4E5C4031" w:rsidR="002A092C" w:rsidRDefault="002A092C" w:rsidP="002A092C">
      <w:pPr>
        <w:shd w:val="clear" w:color="auto" w:fill="FFFFFF"/>
        <w:spacing w:after="120"/>
        <w:jc w:val="both"/>
        <w:rPr>
          <w:b/>
          <w:bCs/>
          <w:i/>
          <w:iCs/>
        </w:rPr>
      </w:pPr>
      <w:r>
        <w:rPr>
          <w:b/>
          <w:bCs/>
          <w:i/>
          <w:iCs/>
        </w:rPr>
        <w:lastRenderedPageBreak/>
        <w:t xml:space="preserve">Observation 15: For </w:t>
      </w:r>
      <w:r>
        <w:rPr>
          <w:b/>
          <w:bCs/>
          <w:i/>
          <w:iCs/>
          <w:lang w:eastAsia="en-GB"/>
        </w:rPr>
        <w:t>CG PUSCH transmission in SBFD systems PUSCH fragmentation will occur on UL-only slots since the frequency domain resource allocation on SBFD slots is at the centre of the UL BWP</w:t>
      </w:r>
      <w:r>
        <w:rPr>
          <w:b/>
          <w:bCs/>
          <w:i/>
          <w:iCs/>
        </w:rPr>
        <w:t>.</w:t>
      </w:r>
    </w:p>
    <w:p w14:paraId="3DEB6F81" w14:textId="39903CE0" w:rsidR="002A092C" w:rsidRDefault="002A092C" w:rsidP="002A092C">
      <w:pPr>
        <w:shd w:val="clear" w:color="auto" w:fill="FFFFFF"/>
        <w:spacing w:after="120"/>
        <w:jc w:val="both"/>
        <w:rPr>
          <w:b/>
          <w:bCs/>
          <w:i/>
          <w:iCs/>
        </w:rPr>
      </w:pPr>
      <w:r>
        <w:rPr>
          <w:b/>
          <w:bCs/>
          <w:i/>
          <w:iCs/>
        </w:rPr>
        <w:t>Observation 1</w:t>
      </w:r>
      <w:r w:rsidR="00C566FD">
        <w:rPr>
          <w:b/>
          <w:bCs/>
          <w:i/>
          <w:iCs/>
        </w:rPr>
        <w:t>6</w:t>
      </w:r>
      <w:r>
        <w:rPr>
          <w:b/>
          <w:bCs/>
          <w:i/>
          <w:iCs/>
        </w:rPr>
        <w:t xml:space="preserve">: The impact of </w:t>
      </w:r>
      <w:r>
        <w:rPr>
          <w:b/>
          <w:bCs/>
          <w:i/>
          <w:iCs/>
          <w:lang w:eastAsia="en-GB"/>
        </w:rPr>
        <w:t>PUSCH fragmentation on UL performance can be reduced b</w:t>
      </w:r>
      <w:r w:rsidR="00344D02">
        <w:rPr>
          <w:b/>
          <w:bCs/>
          <w:i/>
          <w:iCs/>
          <w:lang w:eastAsia="en-GB"/>
        </w:rPr>
        <w:t>y</w:t>
      </w:r>
      <w:r>
        <w:rPr>
          <w:b/>
          <w:bCs/>
          <w:i/>
          <w:iCs/>
          <w:lang w:eastAsia="en-GB"/>
        </w:rPr>
        <w:t xml:space="preserve"> placing periodic PUSCH resources originating from a SBFD slot at the edge of an UL-only slot</w:t>
      </w:r>
      <w:r>
        <w:rPr>
          <w:b/>
          <w:bCs/>
          <w:i/>
          <w:iCs/>
        </w:rPr>
        <w:t>.</w:t>
      </w:r>
    </w:p>
    <w:p w14:paraId="0C218501" w14:textId="02574E2B" w:rsidR="002A092C" w:rsidRDefault="002A092C" w:rsidP="002A092C">
      <w:pPr>
        <w:shd w:val="clear" w:color="auto" w:fill="FFFFFF"/>
        <w:spacing w:after="120"/>
        <w:jc w:val="both"/>
        <w:rPr>
          <w:b/>
          <w:bCs/>
          <w:i/>
          <w:iCs/>
        </w:rPr>
      </w:pPr>
      <w:r>
        <w:rPr>
          <w:b/>
          <w:bCs/>
          <w:i/>
          <w:iCs/>
        </w:rPr>
        <w:t xml:space="preserve">Observation 17: </w:t>
      </w:r>
      <w:r>
        <w:rPr>
          <w:b/>
          <w:bCs/>
          <w:i/>
          <w:iCs/>
          <w:lang w:eastAsia="en-GB"/>
        </w:rPr>
        <w:t>Non-contiguous resource allocation using FDRA Type 0 is an optional feature for legacy UEs and cannot be relied upon in the case of PUSCH fragmentation in SBFD systems</w:t>
      </w:r>
      <w:r>
        <w:rPr>
          <w:b/>
          <w:bCs/>
          <w:i/>
          <w:iCs/>
        </w:rPr>
        <w:t>.</w:t>
      </w:r>
    </w:p>
    <w:p w14:paraId="3BB36615" w14:textId="59AA9513" w:rsidR="002A092C" w:rsidRPr="002A092C" w:rsidRDefault="002A092C" w:rsidP="002A092C">
      <w:pPr>
        <w:jc w:val="both"/>
        <w:rPr>
          <w:b/>
          <w:bCs/>
          <w:i/>
          <w:iCs/>
        </w:rPr>
      </w:pPr>
      <w:r>
        <w:rPr>
          <w:b/>
          <w:bCs/>
          <w:i/>
          <w:iCs/>
        </w:rPr>
        <w:t>Proposal 2</w:t>
      </w:r>
      <w:r w:rsidR="00FA2C75">
        <w:rPr>
          <w:b/>
          <w:bCs/>
          <w:i/>
          <w:iCs/>
        </w:rPr>
        <w:t>3</w:t>
      </w:r>
      <w:r>
        <w:rPr>
          <w:b/>
          <w:bCs/>
          <w:i/>
          <w:iCs/>
        </w:rPr>
        <w:t>:</w:t>
      </w:r>
      <w:r>
        <w:rPr>
          <w:b/>
          <w:bCs/>
          <w:i/>
          <w:iCs/>
          <w:lang w:eastAsia="en-GB"/>
        </w:rPr>
        <w:t xml:space="preserve"> To avoid the problem of PUSCH fragmentation in SBFD systems, support the option of configuring two FDRA for CG PUSCH transmissions based on slot type</w:t>
      </w:r>
      <w:r>
        <w:rPr>
          <w:b/>
          <w:bCs/>
          <w:i/>
          <w:iCs/>
        </w:rPr>
        <w:t>.</w:t>
      </w:r>
    </w:p>
    <w:p w14:paraId="23073223" w14:textId="76119A17" w:rsidR="006142B8" w:rsidRPr="002452A0" w:rsidRDefault="006142B8" w:rsidP="006142B8">
      <w:pPr>
        <w:pStyle w:val="Heading2"/>
      </w:pPr>
      <w:r w:rsidRPr="002452A0">
        <w:t>UE-UE CLI m</w:t>
      </w:r>
      <w:r w:rsidR="00BE50AE" w:rsidRPr="002452A0">
        <w:t>easurement</w:t>
      </w:r>
    </w:p>
    <w:p w14:paraId="4C773363" w14:textId="0968984D" w:rsidR="006142B8" w:rsidRPr="002452A0" w:rsidRDefault="001F1B7C" w:rsidP="006142B8">
      <w:pPr>
        <w:pStyle w:val="Heading3"/>
        <w:rPr>
          <w:rFonts w:eastAsia="Times New Roman"/>
          <w:lang w:eastAsia="da-DK"/>
        </w:rPr>
      </w:pPr>
      <w:r w:rsidRPr="002452A0">
        <w:rPr>
          <w:rFonts w:eastAsia="Times New Roman"/>
          <w:lang w:eastAsia="da-DK"/>
        </w:rPr>
        <w:t xml:space="preserve">Inter-subband UE-UE CLI measurements  </w:t>
      </w:r>
    </w:p>
    <w:p w14:paraId="6679E480" w14:textId="69D5A8FE" w:rsidR="00FA7CEE" w:rsidRPr="002452A0" w:rsidRDefault="002D08BC" w:rsidP="00B24276">
      <w:pPr>
        <w:overflowPunct/>
        <w:autoSpaceDE/>
        <w:autoSpaceDN/>
        <w:adjustRightInd/>
        <w:spacing w:after="120"/>
        <w:jc w:val="both"/>
        <w:textAlignment w:val="center"/>
        <w:rPr>
          <w:rFonts w:eastAsia="Times New Roman"/>
          <w:lang w:eastAsia="da-DK"/>
        </w:rPr>
      </w:pPr>
      <w:r w:rsidRPr="002452A0">
        <w:rPr>
          <w:rFonts w:eastAsia="Times New Roman"/>
          <w:lang w:eastAsia="da-DK"/>
        </w:rPr>
        <w:t xml:space="preserve">In </w:t>
      </w:r>
      <w:r w:rsidR="00BE50AE" w:rsidRPr="002452A0">
        <w:rPr>
          <w:rFonts w:eastAsia="Times New Roman"/>
          <w:lang w:eastAsia="da-DK"/>
        </w:rPr>
        <w:t xml:space="preserve">R16 SRS-RSRP measurements </w:t>
      </w:r>
      <w:r w:rsidRPr="002452A0">
        <w:rPr>
          <w:rFonts w:eastAsia="Times New Roman"/>
          <w:lang w:eastAsia="da-DK"/>
        </w:rPr>
        <w:t>w</w:t>
      </w:r>
      <w:r w:rsidR="00E927FA" w:rsidRPr="002452A0">
        <w:rPr>
          <w:rFonts w:eastAsia="Times New Roman"/>
          <w:lang w:eastAsia="da-DK"/>
        </w:rPr>
        <w:t>as</w:t>
      </w:r>
      <w:r w:rsidR="00BE50AE" w:rsidRPr="002452A0">
        <w:rPr>
          <w:rFonts w:eastAsia="Times New Roman"/>
          <w:lang w:eastAsia="da-DK"/>
        </w:rPr>
        <w:t xml:space="preserve"> introduced to assess the </w:t>
      </w:r>
      <w:r w:rsidR="00785EFE" w:rsidRPr="002452A0">
        <w:rPr>
          <w:rFonts w:eastAsia="Times New Roman"/>
          <w:lang w:eastAsia="da-DK"/>
        </w:rPr>
        <w:t xml:space="preserve">inter-cell, </w:t>
      </w:r>
      <w:r w:rsidR="00BE50AE" w:rsidRPr="002452A0">
        <w:rPr>
          <w:rFonts w:eastAsia="Times New Roman"/>
          <w:lang w:eastAsia="da-DK"/>
        </w:rPr>
        <w:t>co-channel (i.e., intra-subband) UE-UE CLI</w:t>
      </w:r>
      <w:r w:rsidR="00E927FA" w:rsidRPr="002452A0">
        <w:rPr>
          <w:rFonts w:eastAsia="Times New Roman"/>
          <w:lang w:eastAsia="da-DK"/>
        </w:rPr>
        <w:t xml:space="preserve"> from non-synchronized TDD</w:t>
      </w:r>
      <w:r w:rsidR="00834F2D" w:rsidRPr="002452A0">
        <w:rPr>
          <w:rFonts w:eastAsia="Times New Roman"/>
          <w:lang w:eastAsia="da-DK"/>
        </w:rPr>
        <w:t>. In SBFD</w:t>
      </w:r>
      <w:r w:rsidRPr="002452A0">
        <w:rPr>
          <w:rFonts w:eastAsia="Times New Roman"/>
          <w:lang w:eastAsia="da-DK"/>
        </w:rPr>
        <w:t>, on the other hand</w:t>
      </w:r>
      <w:r w:rsidR="00834F2D" w:rsidRPr="002452A0">
        <w:rPr>
          <w:rFonts w:eastAsia="Times New Roman"/>
          <w:lang w:eastAsia="da-DK"/>
        </w:rPr>
        <w:t xml:space="preserve">, the adjacent sub-band </w:t>
      </w:r>
      <w:r w:rsidR="00785EFE" w:rsidRPr="002452A0">
        <w:rPr>
          <w:rFonts w:eastAsia="Times New Roman"/>
          <w:lang w:eastAsia="da-DK"/>
        </w:rPr>
        <w:t xml:space="preserve">intra-cell </w:t>
      </w:r>
      <w:r w:rsidR="00834F2D" w:rsidRPr="002452A0">
        <w:rPr>
          <w:rFonts w:eastAsia="Times New Roman"/>
          <w:lang w:eastAsia="da-DK"/>
        </w:rPr>
        <w:t>aggressor</w:t>
      </w:r>
      <w:r w:rsidR="00785EFE" w:rsidRPr="002452A0">
        <w:rPr>
          <w:rFonts w:eastAsia="Times New Roman"/>
          <w:lang w:eastAsia="da-DK"/>
        </w:rPr>
        <w:t xml:space="preserve"> candidates</w:t>
      </w:r>
      <w:r w:rsidR="00834F2D" w:rsidRPr="002452A0">
        <w:rPr>
          <w:rFonts w:eastAsia="Times New Roman"/>
          <w:lang w:eastAsia="da-DK"/>
        </w:rPr>
        <w:t xml:space="preserve"> need to be </w:t>
      </w:r>
      <w:r w:rsidR="00FA7CEE" w:rsidRPr="002452A0">
        <w:rPr>
          <w:rFonts w:eastAsia="Times New Roman"/>
          <w:lang w:eastAsia="da-DK"/>
        </w:rPr>
        <w:t>compared</w:t>
      </w:r>
      <w:r w:rsidR="00BB213A" w:rsidRPr="002452A0">
        <w:rPr>
          <w:rFonts w:eastAsia="Times New Roman"/>
          <w:lang w:eastAsia="da-DK"/>
        </w:rPr>
        <w:t>, too</w:t>
      </w:r>
      <w:r w:rsidR="0059016A" w:rsidRPr="002452A0">
        <w:rPr>
          <w:rFonts w:eastAsia="Times New Roman"/>
          <w:lang w:eastAsia="da-DK"/>
        </w:rPr>
        <w:t xml:space="preserve">. </w:t>
      </w:r>
      <w:r w:rsidR="000E4681" w:rsidRPr="002452A0">
        <w:rPr>
          <w:rFonts w:eastAsia="Times New Roman"/>
          <w:lang w:eastAsia="da-DK"/>
        </w:rPr>
        <w:t>Although t</w:t>
      </w:r>
      <w:r w:rsidR="0059016A" w:rsidRPr="002452A0">
        <w:rPr>
          <w:rFonts w:eastAsia="Times New Roman"/>
          <w:lang w:eastAsia="da-DK"/>
        </w:rPr>
        <w:t>he</w:t>
      </w:r>
      <w:r w:rsidR="00FA7CEE" w:rsidRPr="002452A0">
        <w:rPr>
          <w:rFonts w:eastAsia="Times New Roman"/>
          <w:lang w:eastAsia="da-DK"/>
        </w:rPr>
        <w:t xml:space="preserve"> interference power leaking into the victim’s subband </w:t>
      </w:r>
      <w:r w:rsidR="0059016A" w:rsidRPr="002452A0">
        <w:rPr>
          <w:rFonts w:eastAsia="Times New Roman"/>
          <w:lang w:eastAsia="da-DK"/>
        </w:rPr>
        <w:t>cannot be measured directly by this method, but</w:t>
      </w:r>
      <w:r w:rsidR="000E4681" w:rsidRPr="002452A0">
        <w:rPr>
          <w:rFonts w:eastAsia="Times New Roman"/>
          <w:lang w:eastAsia="da-DK"/>
        </w:rPr>
        <w:t xml:space="preserve"> for ranking </w:t>
      </w:r>
      <w:r w:rsidR="00BB213A" w:rsidRPr="002452A0">
        <w:rPr>
          <w:rFonts w:eastAsia="Times New Roman"/>
          <w:lang w:eastAsia="da-DK"/>
        </w:rPr>
        <w:t xml:space="preserve">aggressors </w:t>
      </w:r>
      <w:r w:rsidR="000E4681" w:rsidRPr="002452A0">
        <w:rPr>
          <w:rFonts w:eastAsia="Times New Roman"/>
          <w:lang w:eastAsia="da-DK"/>
        </w:rPr>
        <w:t xml:space="preserve">this might not be required. By </w:t>
      </w:r>
      <w:r w:rsidR="00FB4E42" w:rsidRPr="002452A0">
        <w:rPr>
          <w:rFonts w:eastAsia="Times New Roman"/>
          <w:lang w:eastAsia="da-DK"/>
        </w:rPr>
        <w:t>avoiding</w:t>
      </w:r>
      <w:r w:rsidR="001416C7" w:rsidRPr="002452A0">
        <w:rPr>
          <w:rFonts w:eastAsia="Times New Roman"/>
          <w:lang w:eastAsia="da-DK"/>
        </w:rPr>
        <w:t xml:space="preserve"> simultaneous scheduling with</w:t>
      </w:r>
      <w:r w:rsidR="000E4681" w:rsidRPr="002452A0">
        <w:rPr>
          <w:rFonts w:eastAsia="Times New Roman"/>
          <w:lang w:eastAsia="da-DK"/>
        </w:rPr>
        <w:t xml:space="preserve"> the wors</w:t>
      </w:r>
      <w:r w:rsidR="001416C7" w:rsidRPr="002452A0">
        <w:rPr>
          <w:rFonts w:eastAsia="Times New Roman"/>
          <w:lang w:eastAsia="da-DK"/>
        </w:rPr>
        <w:t>t UE aggressor candidates,</w:t>
      </w:r>
      <w:r w:rsidR="000E4681" w:rsidRPr="002452A0">
        <w:rPr>
          <w:rFonts w:eastAsia="Times New Roman"/>
          <w:lang w:eastAsia="da-DK"/>
        </w:rPr>
        <w:t xml:space="preserve"> </w:t>
      </w:r>
      <w:r w:rsidR="00FA7CEE" w:rsidRPr="002452A0">
        <w:rPr>
          <w:rFonts w:eastAsia="Times New Roman"/>
          <w:lang w:eastAsia="da-DK"/>
        </w:rPr>
        <w:t xml:space="preserve">co-channel </w:t>
      </w:r>
      <w:r w:rsidR="00785EFE" w:rsidRPr="002452A0">
        <w:rPr>
          <w:rFonts w:eastAsia="Times New Roman"/>
          <w:lang w:eastAsia="da-DK"/>
        </w:rPr>
        <w:t>(</w:t>
      </w:r>
      <w:r w:rsidR="00FB4E42" w:rsidRPr="002452A0">
        <w:rPr>
          <w:rFonts w:eastAsia="Times New Roman"/>
          <w:lang w:eastAsia="da-DK"/>
        </w:rPr>
        <w:t>i.e.,</w:t>
      </w:r>
      <w:r w:rsidR="00785EFE" w:rsidRPr="002452A0">
        <w:rPr>
          <w:rFonts w:eastAsia="Times New Roman"/>
          <w:lang w:eastAsia="da-DK"/>
        </w:rPr>
        <w:t xml:space="preserve"> intra-subband) intercell interference (from aggressor BS</w:t>
      </w:r>
      <w:r w:rsidR="009C652F" w:rsidRPr="002452A0">
        <w:rPr>
          <w:rFonts w:eastAsia="Times New Roman"/>
          <w:lang w:eastAsia="da-DK"/>
        </w:rPr>
        <w:t xml:space="preserve"> – in the case of aligned SBFD layouts</w:t>
      </w:r>
      <w:r w:rsidR="00785EFE" w:rsidRPr="002452A0">
        <w:rPr>
          <w:rFonts w:eastAsia="Times New Roman"/>
          <w:lang w:eastAsia="da-DK"/>
        </w:rPr>
        <w:t>) will likely dominate.</w:t>
      </w:r>
      <w:r w:rsidR="00D831DA" w:rsidRPr="002452A0">
        <w:rPr>
          <w:rFonts w:eastAsia="Times New Roman"/>
          <w:lang w:eastAsia="da-DK"/>
        </w:rPr>
        <w:t xml:space="preserve"> </w:t>
      </w:r>
      <w:r w:rsidR="00DC7A91" w:rsidRPr="002452A0">
        <w:rPr>
          <w:rFonts w:eastAsia="Times New Roman"/>
          <w:lang w:eastAsia="da-DK"/>
        </w:rPr>
        <w:t>If so</w:t>
      </w:r>
      <w:r w:rsidR="004A65B3" w:rsidRPr="002452A0">
        <w:rPr>
          <w:rFonts w:eastAsia="Times New Roman"/>
          <w:lang w:eastAsia="da-DK"/>
        </w:rPr>
        <w:t>,</w:t>
      </w:r>
      <w:r w:rsidR="00DC7A91" w:rsidRPr="002452A0">
        <w:rPr>
          <w:rFonts w:eastAsia="Times New Roman"/>
          <w:lang w:eastAsia="da-DK"/>
        </w:rPr>
        <w:t xml:space="preserve"> then measuring and comparing the SRS-RSRP of the </w:t>
      </w:r>
      <w:r w:rsidR="001416C7" w:rsidRPr="002452A0">
        <w:rPr>
          <w:rFonts w:eastAsia="Times New Roman"/>
          <w:lang w:eastAsia="da-DK"/>
        </w:rPr>
        <w:t xml:space="preserve">adjacent subband </w:t>
      </w:r>
      <w:r w:rsidR="00DC7A91" w:rsidRPr="002452A0">
        <w:rPr>
          <w:rFonts w:eastAsia="Times New Roman"/>
          <w:lang w:eastAsia="da-DK"/>
        </w:rPr>
        <w:t xml:space="preserve">aggressor candidates may be sufficient for UE-UE CLI-aware scheduling, without </w:t>
      </w:r>
      <w:r w:rsidR="002F3EC0" w:rsidRPr="002452A0">
        <w:rPr>
          <w:rFonts w:eastAsia="Times New Roman"/>
          <w:lang w:eastAsia="da-DK"/>
        </w:rPr>
        <w:t xml:space="preserve">accurately </w:t>
      </w:r>
      <w:r w:rsidR="00DC7A91" w:rsidRPr="002452A0">
        <w:rPr>
          <w:rFonts w:eastAsia="Times New Roman"/>
          <w:lang w:eastAsia="da-DK"/>
        </w:rPr>
        <w:t>estimating the leakage ratio into the victim’s DL subband.</w:t>
      </w:r>
    </w:p>
    <w:p w14:paraId="11FF12F2" w14:textId="48C85435" w:rsidR="0057322B" w:rsidRPr="002452A0" w:rsidRDefault="0057322B" w:rsidP="00B24276">
      <w:pPr>
        <w:overflowPunct/>
        <w:autoSpaceDE/>
        <w:autoSpaceDN/>
        <w:adjustRightInd/>
        <w:spacing w:after="120"/>
        <w:jc w:val="both"/>
        <w:textAlignment w:val="center"/>
        <w:rPr>
          <w:rFonts w:eastAsia="Times New Roman"/>
          <w:b/>
          <w:bCs/>
          <w:i/>
          <w:iCs/>
          <w:lang w:eastAsia="da-DK"/>
        </w:rPr>
      </w:pPr>
      <w:bookmarkStart w:id="38" w:name="_Ref111210898"/>
      <w:r w:rsidRPr="002452A0">
        <w:rPr>
          <w:rFonts w:eastAsia="Times New Roman"/>
          <w:b/>
          <w:bCs/>
          <w:i/>
          <w:iCs/>
          <w:lang w:eastAsia="da-DK"/>
        </w:rPr>
        <w:t>Proposal</w:t>
      </w:r>
      <w:r w:rsidR="00C566FD">
        <w:rPr>
          <w:b/>
          <w:bCs/>
          <w:i/>
          <w:iCs/>
        </w:rPr>
        <w:t xml:space="preserve"> 2</w:t>
      </w:r>
      <w:r w:rsidR="00FA2C75">
        <w:rPr>
          <w:b/>
          <w:bCs/>
          <w:i/>
          <w:iCs/>
        </w:rPr>
        <w:t>4</w:t>
      </w:r>
      <w:r w:rsidRPr="002452A0">
        <w:rPr>
          <w:rFonts w:eastAsia="Times New Roman"/>
          <w:b/>
          <w:bCs/>
          <w:i/>
          <w:iCs/>
          <w:lang w:eastAsia="da-DK"/>
        </w:rPr>
        <w:t xml:space="preserve">: Study whether SRS-RSRP-based ranking of UE aggressor candidates is sufficient for </w:t>
      </w:r>
      <w:r w:rsidR="00BB213A" w:rsidRPr="002452A0">
        <w:rPr>
          <w:rFonts w:eastAsia="Times New Roman"/>
          <w:b/>
          <w:bCs/>
          <w:i/>
          <w:iCs/>
          <w:lang w:eastAsia="da-DK"/>
        </w:rPr>
        <w:t xml:space="preserve">the optimization of UL-DL </w:t>
      </w:r>
      <w:r w:rsidR="00737C18" w:rsidRPr="002452A0">
        <w:rPr>
          <w:rFonts w:eastAsia="Times New Roman"/>
          <w:b/>
          <w:bCs/>
          <w:i/>
          <w:iCs/>
          <w:lang w:eastAsia="da-DK"/>
        </w:rPr>
        <w:t>inter-subband</w:t>
      </w:r>
      <w:r w:rsidR="00BB213A" w:rsidRPr="002452A0">
        <w:rPr>
          <w:rFonts w:eastAsia="Times New Roman"/>
          <w:b/>
          <w:bCs/>
          <w:i/>
          <w:iCs/>
          <w:lang w:eastAsia="da-DK"/>
        </w:rPr>
        <w:t xml:space="preserve"> CLI</w:t>
      </w:r>
      <w:r w:rsidRPr="002452A0">
        <w:rPr>
          <w:rFonts w:eastAsia="Times New Roman"/>
          <w:b/>
          <w:bCs/>
          <w:i/>
          <w:iCs/>
          <w:lang w:eastAsia="da-DK"/>
        </w:rPr>
        <w:t>.</w:t>
      </w:r>
      <w:bookmarkEnd w:id="38"/>
    </w:p>
    <w:p w14:paraId="24F32A70" w14:textId="7663373E" w:rsidR="00D06D84" w:rsidRPr="002452A0" w:rsidRDefault="002461BC" w:rsidP="00B24276">
      <w:pPr>
        <w:overflowPunct/>
        <w:autoSpaceDE/>
        <w:autoSpaceDN/>
        <w:adjustRightInd/>
        <w:spacing w:after="120"/>
        <w:jc w:val="both"/>
        <w:textAlignment w:val="center"/>
        <w:rPr>
          <w:rFonts w:eastAsia="Times New Roman"/>
          <w:lang w:eastAsia="da-DK"/>
        </w:rPr>
      </w:pPr>
      <w:r w:rsidRPr="002452A0">
        <w:rPr>
          <w:rFonts w:eastAsia="Times New Roman"/>
          <w:lang w:eastAsia="da-DK"/>
        </w:rPr>
        <w:t>Alternatively, t</w:t>
      </w:r>
      <w:r w:rsidR="00DC7A91" w:rsidRPr="002452A0">
        <w:rPr>
          <w:rFonts w:eastAsia="Times New Roman"/>
          <w:lang w:eastAsia="da-DK"/>
        </w:rPr>
        <w:t xml:space="preserve">o </w:t>
      </w:r>
      <w:r w:rsidRPr="002452A0">
        <w:rPr>
          <w:rFonts w:eastAsia="Times New Roman"/>
          <w:lang w:eastAsia="da-DK"/>
        </w:rPr>
        <w:t>assess</w:t>
      </w:r>
      <w:r w:rsidR="00DC7A91" w:rsidRPr="002452A0">
        <w:rPr>
          <w:rFonts w:eastAsia="Times New Roman"/>
          <w:lang w:eastAsia="da-DK"/>
        </w:rPr>
        <w:t xml:space="preserve"> </w:t>
      </w:r>
      <w:r w:rsidR="003115D7" w:rsidRPr="002452A0">
        <w:rPr>
          <w:rFonts w:eastAsia="Times New Roman"/>
          <w:lang w:eastAsia="da-DK"/>
        </w:rPr>
        <w:t>the interference power</w:t>
      </w:r>
      <w:r w:rsidR="00DC7A91" w:rsidRPr="002452A0">
        <w:rPr>
          <w:rFonts w:eastAsia="Times New Roman"/>
          <w:lang w:eastAsia="da-DK"/>
        </w:rPr>
        <w:t xml:space="preserve"> </w:t>
      </w:r>
      <w:r w:rsidR="00D06D84" w:rsidRPr="002452A0">
        <w:rPr>
          <w:rFonts w:eastAsia="Times New Roman"/>
          <w:lang w:eastAsia="da-DK"/>
        </w:rPr>
        <w:t xml:space="preserve">that </w:t>
      </w:r>
      <w:r w:rsidR="002F3EC0" w:rsidRPr="002452A0">
        <w:rPr>
          <w:rFonts w:eastAsia="Times New Roman"/>
          <w:lang w:eastAsia="da-DK"/>
        </w:rPr>
        <w:t>effectively leak</w:t>
      </w:r>
      <w:r w:rsidR="00D06D84" w:rsidRPr="002452A0">
        <w:rPr>
          <w:rFonts w:eastAsia="Times New Roman"/>
          <w:lang w:eastAsia="da-DK"/>
        </w:rPr>
        <w:t>s</w:t>
      </w:r>
      <w:r w:rsidR="002F3EC0" w:rsidRPr="002452A0">
        <w:rPr>
          <w:rFonts w:eastAsia="Times New Roman"/>
          <w:lang w:eastAsia="da-DK"/>
        </w:rPr>
        <w:t xml:space="preserve"> into the victim UE’s DL </w:t>
      </w:r>
      <w:r w:rsidR="00D06D84" w:rsidRPr="002452A0">
        <w:rPr>
          <w:rFonts w:eastAsia="Times New Roman"/>
          <w:lang w:eastAsia="da-DK"/>
        </w:rPr>
        <w:t>reception</w:t>
      </w:r>
      <w:r w:rsidRPr="002452A0">
        <w:rPr>
          <w:rFonts w:eastAsia="Times New Roman"/>
          <w:lang w:eastAsia="da-DK"/>
        </w:rPr>
        <w:t xml:space="preserve">, the victim UE could measure CLI-RSSI in its downlink subband. </w:t>
      </w:r>
      <w:r w:rsidR="00345D69" w:rsidRPr="002452A0">
        <w:rPr>
          <w:rFonts w:eastAsia="Times New Roman"/>
          <w:lang w:eastAsia="da-DK"/>
        </w:rPr>
        <w:t>Based on the reported</w:t>
      </w:r>
      <w:r w:rsidR="00DE5105" w:rsidRPr="002452A0">
        <w:rPr>
          <w:rFonts w:eastAsia="Times New Roman"/>
          <w:lang w:eastAsia="da-DK"/>
        </w:rPr>
        <w:t xml:space="preserve"> CLI-RSSI </w:t>
      </w:r>
      <w:r w:rsidR="00D06D84" w:rsidRPr="002452A0">
        <w:rPr>
          <w:rFonts w:eastAsia="Times New Roman"/>
          <w:lang w:eastAsia="da-DK"/>
        </w:rPr>
        <w:t>the scheduler may not be able to discriminate between</w:t>
      </w:r>
      <w:r w:rsidR="00DE5105" w:rsidRPr="002452A0">
        <w:rPr>
          <w:rFonts w:eastAsia="Times New Roman"/>
          <w:lang w:eastAsia="da-DK"/>
        </w:rPr>
        <w:t xml:space="preserve"> the inter-subband </w:t>
      </w:r>
      <w:r w:rsidR="00B77CAB" w:rsidRPr="002452A0">
        <w:rPr>
          <w:rFonts w:eastAsia="Times New Roman"/>
          <w:lang w:eastAsia="da-DK"/>
        </w:rPr>
        <w:t xml:space="preserve">cross-link </w:t>
      </w:r>
      <w:r w:rsidR="00DE5105" w:rsidRPr="002452A0">
        <w:rPr>
          <w:rFonts w:eastAsia="Times New Roman"/>
          <w:lang w:eastAsia="da-DK"/>
        </w:rPr>
        <w:t>interfere</w:t>
      </w:r>
      <w:r w:rsidRPr="002452A0">
        <w:rPr>
          <w:rFonts w:eastAsia="Times New Roman"/>
          <w:lang w:eastAsia="da-DK"/>
        </w:rPr>
        <w:t>nce</w:t>
      </w:r>
      <w:r w:rsidR="00DE5105" w:rsidRPr="002452A0">
        <w:rPr>
          <w:rFonts w:eastAsia="Times New Roman"/>
          <w:lang w:eastAsia="da-DK"/>
        </w:rPr>
        <w:t xml:space="preserve">(s) </w:t>
      </w:r>
      <w:r w:rsidR="00D06D84" w:rsidRPr="002452A0">
        <w:rPr>
          <w:rFonts w:eastAsia="Times New Roman"/>
          <w:lang w:eastAsia="da-DK"/>
        </w:rPr>
        <w:t>and the intra-subband inter-cell interfere</w:t>
      </w:r>
      <w:r w:rsidRPr="002452A0">
        <w:rPr>
          <w:rFonts w:eastAsia="Times New Roman"/>
          <w:lang w:eastAsia="da-DK"/>
        </w:rPr>
        <w:t>nce</w:t>
      </w:r>
      <w:r w:rsidR="00D06D84" w:rsidRPr="002452A0">
        <w:rPr>
          <w:rFonts w:eastAsia="Times New Roman"/>
          <w:lang w:eastAsia="da-DK"/>
        </w:rPr>
        <w:t xml:space="preserve"> (DL-DL or UL-DL)</w:t>
      </w:r>
      <w:r w:rsidR="00345D69" w:rsidRPr="002452A0">
        <w:rPr>
          <w:rFonts w:eastAsia="Times New Roman"/>
          <w:lang w:eastAsia="da-DK"/>
        </w:rPr>
        <w:t xml:space="preserve">, unless </w:t>
      </w:r>
      <w:r w:rsidR="00D831DA" w:rsidRPr="002452A0">
        <w:rPr>
          <w:rFonts w:eastAsia="Times New Roman"/>
          <w:lang w:eastAsia="da-DK"/>
        </w:rPr>
        <w:t>e.g.,</w:t>
      </w:r>
      <w:r w:rsidR="0088137C" w:rsidRPr="002452A0">
        <w:rPr>
          <w:rFonts w:eastAsia="Times New Roman"/>
          <w:lang w:eastAsia="da-DK"/>
        </w:rPr>
        <w:t xml:space="preserve"> </w:t>
      </w:r>
      <w:r w:rsidR="00345D69" w:rsidRPr="002452A0">
        <w:rPr>
          <w:rFonts w:eastAsia="Times New Roman"/>
          <w:lang w:eastAsia="da-DK"/>
        </w:rPr>
        <w:t xml:space="preserve">the latter </w:t>
      </w:r>
      <w:r w:rsidR="000F3FE4" w:rsidRPr="002452A0">
        <w:rPr>
          <w:rFonts w:eastAsia="Times New Roman"/>
          <w:lang w:eastAsia="da-DK"/>
        </w:rPr>
        <w:t>is</w:t>
      </w:r>
      <w:r w:rsidR="00345D69" w:rsidRPr="002452A0">
        <w:rPr>
          <w:rFonts w:eastAsia="Times New Roman"/>
          <w:lang w:eastAsia="da-DK"/>
        </w:rPr>
        <w:t xml:space="preserve"> muted</w:t>
      </w:r>
      <w:r w:rsidR="00D06D84" w:rsidRPr="002452A0">
        <w:rPr>
          <w:rFonts w:eastAsia="Times New Roman"/>
          <w:lang w:eastAsia="da-DK"/>
        </w:rPr>
        <w:t>.</w:t>
      </w:r>
      <w:r w:rsidR="009A4419" w:rsidRPr="002452A0">
        <w:rPr>
          <w:rFonts w:eastAsia="Times New Roman"/>
          <w:lang w:eastAsia="da-DK"/>
        </w:rPr>
        <w:t xml:space="preserve"> </w:t>
      </w:r>
      <w:r w:rsidR="00F03C0E" w:rsidRPr="002452A0">
        <w:rPr>
          <w:rFonts w:eastAsia="Times New Roman"/>
          <w:i/>
          <w:iCs/>
          <w:lang w:eastAsia="da-DK"/>
        </w:rPr>
        <w:t>RRC IE RateMatchPattern</w:t>
      </w:r>
      <w:r w:rsidR="00F03C0E" w:rsidRPr="002452A0">
        <w:rPr>
          <w:rFonts w:eastAsia="Times New Roman"/>
          <w:lang w:eastAsia="da-DK"/>
        </w:rPr>
        <w:t xml:space="preserve"> may be used for RB-level PDSCH muting purposes.</w:t>
      </w:r>
      <w:r w:rsidR="000F3FE4" w:rsidRPr="002452A0">
        <w:rPr>
          <w:rFonts w:eastAsia="Times New Roman"/>
          <w:lang w:eastAsia="da-DK"/>
        </w:rPr>
        <w:t xml:space="preserve"> </w:t>
      </w:r>
      <w:r w:rsidR="00345D69" w:rsidRPr="002452A0">
        <w:rPr>
          <w:rFonts w:eastAsia="Times New Roman"/>
          <w:lang w:eastAsia="da-DK"/>
        </w:rPr>
        <w:t xml:space="preserve"> </w:t>
      </w:r>
      <w:r w:rsidR="00D06D84" w:rsidRPr="002452A0">
        <w:rPr>
          <w:rFonts w:eastAsia="Times New Roman"/>
          <w:lang w:eastAsia="da-DK"/>
        </w:rPr>
        <w:t xml:space="preserve"> </w:t>
      </w:r>
    </w:p>
    <w:p w14:paraId="1F57F6C3" w14:textId="61C68153" w:rsidR="0057322B" w:rsidRPr="002452A0" w:rsidRDefault="006142B8" w:rsidP="00B24276">
      <w:pPr>
        <w:overflowPunct/>
        <w:autoSpaceDE/>
        <w:autoSpaceDN/>
        <w:adjustRightInd/>
        <w:spacing w:after="120"/>
        <w:jc w:val="both"/>
        <w:textAlignment w:val="center"/>
        <w:rPr>
          <w:rFonts w:eastAsia="Times New Roman"/>
          <w:lang w:eastAsia="da-DK"/>
        </w:rPr>
      </w:pPr>
      <w:r w:rsidRPr="002452A0">
        <w:rPr>
          <w:rFonts w:eastAsia="Times New Roman"/>
          <w:lang w:eastAsia="da-DK"/>
        </w:rPr>
        <w:t xml:space="preserve">Furthermore, the adjacent subband interference ratio can also be </w:t>
      </w:r>
      <w:r w:rsidR="007C500F" w:rsidRPr="002452A0">
        <w:rPr>
          <w:rFonts w:eastAsia="Times New Roman"/>
          <w:lang w:eastAsia="da-DK"/>
        </w:rPr>
        <w:t xml:space="preserve">estimated if </w:t>
      </w:r>
      <w:r w:rsidRPr="002452A0">
        <w:rPr>
          <w:rFonts w:eastAsia="Times New Roman"/>
          <w:lang w:eastAsia="da-DK"/>
        </w:rPr>
        <w:t xml:space="preserve">CLI-RSSI </w:t>
      </w:r>
      <w:r w:rsidR="007C500F" w:rsidRPr="002452A0">
        <w:rPr>
          <w:rFonts w:eastAsia="Times New Roman"/>
          <w:lang w:eastAsia="da-DK"/>
        </w:rPr>
        <w:t xml:space="preserve">can be measured in both the </w:t>
      </w:r>
      <w:r w:rsidR="00B779C7" w:rsidRPr="002452A0">
        <w:rPr>
          <w:rFonts w:eastAsia="Times New Roman"/>
          <w:lang w:eastAsia="da-DK"/>
        </w:rPr>
        <w:t>aggressor’s</w:t>
      </w:r>
      <w:r w:rsidR="007C500F" w:rsidRPr="002452A0">
        <w:rPr>
          <w:rFonts w:eastAsia="Times New Roman"/>
          <w:lang w:eastAsia="da-DK"/>
        </w:rPr>
        <w:t xml:space="preserve"> subband and the </w:t>
      </w:r>
      <w:r w:rsidR="00B779C7" w:rsidRPr="002452A0">
        <w:rPr>
          <w:rFonts w:eastAsia="Times New Roman"/>
          <w:lang w:eastAsia="da-DK"/>
        </w:rPr>
        <w:t>victim’s</w:t>
      </w:r>
      <w:r w:rsidR="007C500F" w:rsidRPr="002452A0">
        <w:rPr>
          <w:rFonts w:eastAsia="Times New Roman"/>
          <w:lang w:eastAsia="da-DK"/>
        </w:rPr>
        <w:t xml:space="preserve"> subband while inter-cell interference is muted in both s</w:t>
      </w:r>
      <w:r w:rsidR="00F03C0E" w:rsidRPr="002452A0">
        <w:rPr>
          <w:rFonts w:eastAsia="Times New Roman"/>
          <w:lang w:eastAsia="da-DK"/>
        </w:rPr>
        <w:t>ubbands during the measurement.</w:t>
      </w:r>
      <w:r w:rsidRPr="002452A0">
        <w:rPr>
          <w:rFonts w:eastAsia="Times New Roman"/>
          <w:lang w:eastAsia="da-DK"/>
        </w:rPr>
        <w:t xml:space="preserve"> </w:t>
      </w:r>
      <w:r w:rsidR="002461BC" w:rsidRPr="002452A0">
        <w:rPr>
          <w:rFonts w:eastAsia="Times New Roman"/>
          <w:lang w:eastAsia="da-DK"/>
        </w:rPr>
        <w:t>Yet, t</w:t>
      </w:r>
      <w:r w:rsidR="00F03C0E" w:rsidRPr="002452A0">
        <w:rPr>
          <w:rFonts w:eastAsia="Times New Roman"/>
          <w:lang w:eastAsia="da-DK"/>
        </w:rPr>
        <w:t>his ratio may or may not be necessary</w:t>
      </w:r>
      <w:r w:rsidR="000E1325" w:rsidRPr="002452A0">
        <w:rPr>
          <w:rFonts w:eastAsia="Times New Roman"/>
          <w:lang w:eastAsia="da-DK"/>
        </w:rPr>
        <w:t xml:space="preserve"> (</w:t>
      </w:r>
      <w:r w:rsidR="00D831DA" w:rsidRPr="002452A0">
        <w:rPr>
          <w:rFonts w:eastAsia="Times New Roman"/>
          <w:lang w:eastAsia="da-DK"/>
        </w:rPr>
        <w:t>e.g.,</w:t>
      </w:r>
      <w:r w:rsidR="000E1325" w:rsidRPr="002452A0">
        <w:rPr>
          <w:rFonts w:eastAsia="Times New Roman"/>
          <w:lang w:eastAsia="da-DK"/>
        </w:rPr>
        <w:t xml:space="preserve"> to offset reported SRS-RSRP values)</w:t>
      </w:r>
      <w:r w:rsidR="00F03C0E" w:rsidRPr="002452A0">
        <w:rPr>
          <w:rFonts w:eastAsia="Times New Roman"/>
          <w:lang w:eastAsia="da-DK"/>
        </w:rPr>
        <w:t xml:space="preserve"> for the scheduling based on the circumstances. </w:t>
      </w:r>
    </w:p>
    <w:p w14:paraId="7C40BA87" w14:textId="41E84AEE" w:rsidR="00BE50AE" w:rsidRPr="002452A0" w:rsidRDefault="00BE50AE" w:rsidP="00B24276">
      <w:pPr>
        <w:overflowPunct/>
        <w:autoSpaceDE/>
        <w:autoSpaceDN/>
        <w:adjustRightInd/>
        <w:spacing w:after="120"/>
        <w:jc w:val="both"/>
        <w:textAlignment w:val="center"/>
        <w:rPr>
          <w:rFonts w:eastAsia="Times New Roman"/>
          <w:b/>
          <w:bCs/>
          <w:i/>
          <w:iCs/>
          <w:lang w:eastAsia="da-DK"/>
        </w:rPr>
      </w:pPr>
      <w:bookmarkStart w:id="39" w:name="_Ref111210902"/>
      <w:r w:rsidRPr="002452A0">
        <w:rPr>
          <w:rFonts w:eastAsia="Times New Roman"/>
          <w:b/>
          <w:bCs/>
          <w:i/>
          <w:iCs/>
          <w:lang w:eastAsia="da-DK"/>
        </w:rPr>
        <w:t>Proposal</w:t>
      </w:r>
      <w:r w:rsidR="00C566FD">
        <w:rPr>
          <w:b/>
          <w:bCs/>
          <w:i/>
          <w:iCs/>
        </w:rPr>
        <w:t xml:space="preserve"> 2</w:t>
      </w:r>
      <w:r w:rsidR="00FA2C75">
        <w:rPr>
          <w:b/>
          <w:bCs/>
          <w:i/>
          <w:iCs/>
        </w:rPr>
        <w:t>5</w:t>
      </w:r>
      <w:r w:rsidRPr="002452A0">
        <w:rPr>
          <w:rFonts w:eastAsia="Times New Roman"/>
          <w:b/>
          <w:bCs/>
          <w:i/>
          <w:iCs/>
          <w:lang w:eastAsia="da-DK"/>
        </w:rPr>
        <w:t xml:space="preserve">: Study </w:t>
      </w:r>
      <w:r w:rsidR="004A65B3" w:rsidRPr="002452A0">
        <w:rPr>
          <w:rFonts w:eastAsia="Times New Roman"/>
          <w:b/>
          <w:bCs/>
          <w:i/>
          <w:iCs/>
          <w:lang w:eastAsia="da-DK"/>
        </w:rPr>
        <w:t xml:space="preserve">the </w:t>
      </w:r>
      <w:r w:rsidRPr="002452A0">
        <w:rPr>
          <w:rFonts w:eastAsia="Times New Roman"/>
          <w:b/>
          <w:bCs/>
          <w:i/>
          <w:iCs/>
          <w:lang w:eastAsia="da-DK"/>
        </w:rPr>
        <w:t xml:space="preserve">feasibility and cost of muting co-channel interferer for </w:t>
      </w:r>
      <w:r w:rsidR="0057322B" w:rsidRPr="002452A0">
        <w:rPr>
          <w:rFonts w:eastAsia="Times New Roman"/>
          <w:b/>
          <w:bCs/>
          <w:i/>
          <w:iCs/>
          <w:lang w:eastAsia="da-DK"/>
        </w:rPr>
        <w:t xml:space="preserve">the </w:t>
      </w:r>
      <w:r w:rsidR="00E91A38" w:rsidRPr="002452A0">
        <w:rPr>
          <w:rFonts w:eastAsia="Times New Roman"/>
          <w:b/>
          <w:bCs/>
          <w:i/>
          <w:iCs/>
          <w:lang w:eastAsia="da-DK"/>
        </w:rPr>
        <w:t>assessment of</w:t>
      </w:r>
      <w:r w:rsidR="0057322B" w:rsidRPr="002452A0">
        <w:rPr>
          <w:rFonts w:eastAsia="Times New Roman"/>
          <w:b/>
          <w:bCs/>
          <w:i/>
          <w:iCs/>
          <w:lang w:eastAsia="da-DK"/>
        </w:rPr>
        <w:t xml:space="preserve"> inter-subband UE CLI </w:t>
      </w:r>
      <w:r w:rsidR="00E91A38" w:rsidRPr="002452A0">
        <w:rPr>
          <w:rFonts w:eastAsia="Times New Roman"/>
          <w:b/>
          <w:bCs/>
          <w:i/>
          <w:iCs/>
          <w:lang w:eastAsia="da-DK"/>
        </w:rPr>
        <w:t>using CLI-RSSI measurements</w:t>
      </w:r>
      <w:r w:rsidRPr="002452A0">
        <w:rPr>
          <w:rFonts w:eastAsia="Times New Roman"/>
          <w:b/>
          <w:bCs/>
          <w:i/>
          <w:iCs/>
          <w:lang w:eastAsia="da-DK"/>
        </w:rPr>
        <w:t>.</w:t>
      </w:r>
      <w:bookmarkEnd w:id="39"/>
    </w:p>
    <w:p w14:paraId="3B668265" w14:textId="44C11A93" w:rsidR="009B7D38" w:rsidRPr="002452A0" w:rsidRDefault="00DF6E80" w:rsidP="00B24276">
      <w:pPr>
        <w:overflowPunct/>
        <w:autoSpaceDE/>
        <w:autoSpaceDN/>
        <w:adjustRightInd/>
        <w:spacing w:after="120"/>
        <w:jc w:val="both"/>
        <w:textAlignment w:val="center"/>
      </w:pPr>
      <w:r w:rsidRPr="002452A0">
        <w:t>In the current specification,</w:t>
      </w:r>
      <w:r w:rsidR="005166F9" w:rsidRPr="002452A0">
        <w:t xml:space="preserve"> </w:t>
      </w:r>
      <w:r w:rsidR="00BE50AE" w:rsidRPr="002452A0">
        <w:t>UE-UE CLI</w:t>
      </w:r>
      <w:r w:rsidRPr="002452A0">
        <w:t xml:space="preserve"> measurement is supported by Layer-3 measurement and reporting framework. This allows accurate measurement and tracking of the large-scale fading </w:t>
      </w:r>
      <w:proofErr w:type="spellStart"/>
      <w:r w:rsidRPr="002452A0">
        <w:t>w.r.t.</w:t>
      </w:r>
      <w:proofErr w:type="spellEnd"/>
      <w:r w:rsidRPr="002452A0">
        <w:t xml:space="preserve"> the aggressor </w:t>
      </w:r>
      <w:r w:rsidR="00FF57A7" w:rsidRPr="002452A0">
        <w:t>using</w:t>
      </w:r>
      <w:r w:rsidRPr="002452A0">
        <w:t xml:space="preserve"> L3 filtering</w:t>
      </w:r>
      <w:r w:rsidR="00FF57A7" w:rsidRPr="002452A0">
        <w:t xml:space="preserve"> (which can also be disabled)</w:t>
      </w:r>
      <w:r w:rsidRPr="002452A0">
        <w:t>.</w:t>
      </w:r>
      <w:r w:rsidR="009B7D38" w:rsidRPr="002452A0">
        <w:t xml:space="preserve"> Up to 32 different SRS-RSRP and 64 CLI_RSSI measurement objects can be configured with separate measurement resources. The minimum latencies of </w:t>
      </w:r>
      <w:r w:rsidR="00D33473" w:rsidRPr="002452A0">
        <w:t xml:space="preserve">RRC </w:t>
      </w:r>
      <w:r w:rsidR="009B7D38" w:rsidRPr="002452A0">
        <w:t xml:space="preserve">configuration and event triggered </w:t>
      </w:r>
      <w:r w:rsidR="00D33473" w:rsidRPr="002452A0">
        <w:t xml:space="preserve">RRC </w:t>
      </w:r>
      <w:r w:rsidR="009B7D38" w:rsidRPr="002452A0">
        <w:t xml:space="preserve">reporting are in the realm of ten milliseconds (while periodic reporting </w:t>
      </w:r>
      <w:r w:rsidR="00E91A38" w:rsidRPr="002452A0">
        <w:t xml:space="preserve">could be configured with an </w:t>
      </w:r>
      <w:r w:rsidR="009B7D38" w:rsidRPr="002452A0">
        <w:t xml:space="preserve">interval </w:t>
      </w:r>
      <w:r w:rsidR="00E91A38" w:rsidRPr="002452A0">
        <w:t>of</w:t>
      </w:r>
      <w:r w:rsidR="009B7D38" w:rsidRPr="002452A0">
        <w:t xml:space="preserve"> minimum 120ms), which is adequate for coordinating measurements and interference mitigation with neighbour cells, but for ad-hoc assessment of inter-subband</w:t>
      </w:r>
      <w:r w:rsidR="00B77CAB" w:rsidRPr="002452A0">
        <w:t xml:space="preserve"> cross-link</w:t>
      </w:r>
      <w:r w:rsidR="009B7D38" w:rsidRPr="002452A0">
        <w:t xml:space="preserve"> interferences within the cell may be too slow. </w:t>
      </w:r>
      <w:r w:rsidR="00F45A18" w:rsidRPr="002452A0">
        <w:t>Due to the dynamic nature of SBFD scheduling and the increased number of UE-UE pairs to be assessed, Layer-3 UE-UE CLI measurement enabling and disabling may not be flexible enough.</w:t>
      </w:r>
      <w:r w:rsidR="00E91A38" w:rsidRPr="002452A0">
        <w:t xml:space="preserve"> Therefore, the need for Layer-1 UE-UE CLI measurement, and the details of its features should be studied.</w:t>
      </w:r>
      <w:r w:rsidR="009B7D38" w:rsidRPr="002452A0">
        <w:t xml:space="preserve"> </w:t>
      </w:r>
    </w:p>
    <w:p w14:paraId="75CA16BD" w14:textId="20E78595" w:rsidR="00BE50AE" w:rsidRPr="002452A0" w:rsidRDefault="00BE50AE" w:rsidP="00B24276">
      <w:pPr>
        <w:overflowPunct/>
        <w:autoSpaceDE/>
        <w:autoSpaceDN/>
        <w:adjustRightInd/>
        <w:spacing w:after="120"/>
        <w:jc w:val="both"/>
        <w:textAlignment w:val="center"/>
        <w:rPr>
          <w:b/>
          <w:bCs/>
          <w:i/>
          <w:iCs/>
        </w:rPr>
      </w:pPr>
      <w:bookmarkStart w:id="40" w:name="_Ref111210904"/>
      <w:r w:rsidRPr="002452A0">
        <w:rPr>
          <w:b/>
          <w:bCs/>
          <w:i/>
          <w:iCs/>
        </w:rPr>
        <w:t>Proposal</w:t>
      </w:r>
      <w:r w:rsidR="00CA7488" w:rsidRPr="002452A0">
        <w:rPr>
          <w:b/>
          <w:bCs/>
          <w:i/>
          <w:iCs/>
        </w:rPr>
        <w:t xml:space="preserve"> </w:t>
      </w:r>
      <w:r w:rsidR="00C566FD">
        <w:rPr>
          <w:b/>
          <w:bCs/>
          <w:i/>
          <w:iCs/>
        </w:rPr>
        <w:t>2</w:t>
      </w:r>
      <w:r w:rsidR="00FA2C75">
        <w:rPr>
          <w:b/>
          <w:bCs/>
          <w:i/>
          <w:iCs/>
        </w:rPr>
        <w:t>6</w:t>
      </w:r>
      <w:r w:rsidRPr="002452A0">
        <w:rPr>
          <w:b/>
          <w:bCs/>
          <w:i/>
          <w:iCs/>
        </w:rPr>
        <w:t xml:space="preserve">: </w:t>
      </w:r>
      <w:r w:rsidR="00132B7F" w:rsidRPr="002452A0">
        <w:rPr>
          <w:b/>
          <w:bCs/>
          <w:i/>
          <w:iCs/>
        </w:rPr>
        <w:t>Study the need for</w:t>
      </w:r>
      <w:r w:rsidRPr="002452A0">
        <w:rPr>
          <w:b/>
          <w:bCs/>
          <w:i/>
          <w:iCs/>
        </w:rPr>
        <w:t xml:space="preserve"> Layer-1 UE-UE CLI measurement</w:t>
      </w:r>
      <w:r w:rsidR="00132B7F" w:rsidRPr="002452A0">
        <w:rPr>
          <w:b/>
          <w:bCs/>
          <w:i/>
          <w:iCs/>
        </w:rPr>
        <w:t xml:space="preserve">, and </w:t>
      </w:r>
      <w:r w:rsidR="00DE702B" w:rsidRPr="002452A0">
        <w:rPr>
          <w:b/>
          <w:bCs/>
          <w:i/>
          <w:iCs/>
        </w:rPr>
        <w:t>the</w:t>
      </w:r>
      <w:r w:rsidR="00132B7F" w:rsidRPr="002452A0">
        <w:rPr>
          <w:b/>
          <w:bCs/>
          <w:i/>
          <w:iCs/>
        </w:rPr>
        <w:t xml:space="preserve"> detail</w:t>
      </w:r>
      <w:r w:rsidR="00DE702B" w:rsidRPr="002452A0">
        <w:rPr>
          <w:b/>
          <w:bCs/>
          <w:i/>
          <w:iCs/>
        </w:rPr>
        <w:t>s of its</w:t>
      </w:r>
      <w:r w:rsidR="00132B7F" w:rsidRPr="002452A0">
        <w:rPr>
          <w:b/>
          <w:bCs/>
          <w:i/>
          <w:iCs/>
        </w:rPr>
        <w:t xml:space="preserve"> fea</w:t>
      </w:r>
      <w:r w:rsidR="00DE702B" w:rsidRPr="002452A0">
        <w:rPr>
          <w:b/>
          <w:bCs/>
          <w:i/>
          <w:iCs/>
        </w:rPr>
        <w:t>t</w:t>
      </w:r>
      <w:r w:rsidR="00132B7F" w:rsidRPr="002452A0">
        <w:rPr>
          <w:b/>
          <w:bCs/>
          <w:i/>
          <w:iCs/>
        </w:rPr>
        <w:t>ures</w:t>
      </w:r>
      <w:r w:rsidRPr="002452A0">
        <w:rPr>
          <w:b/>
          <w:bCs/>
          <w:i/>
          <w:iCs/>
        </w:rPr>
        <w:t>.</w:t>
      </w:r>
      <w:bookmarkEnd w:id="40"/>
    </w:p>
    <w:p w14:paraId="533901F4" w14:textId="3A649A0B" w:rsidR="002114F0" w:rsidRPr="002452A0" w:rsidRDefault="002114F0" w:rsidP="002114F0">
      <w:pPr>
        <w:pStyle w:val="Heading3"/>
      </w:pPr>
      <w:r w:rsidRPr="002452A0">
        <w:rPr>
          <w:rFonts w:eastAsia="Times New Roman"/>
          <w:lang w:eastAsia="da-DK"/>
        </w:rPr>
        <w:t>Reverse</w:t>
      </w:r>
      <w:r w:rsidRPr="002452A0">
        <w:t xml:space="preserve"> UE-UE CLI measurements</w:t>
      </w:r>
    </w:p>
    <w:p w14:paraId="0C077273" w14:textId="20A6671B" w:rsidR="007B7F89" w:rsidRPr="002452A0" w:rsidRDefault="009732DA" w:rsidP="002F4C60">
      <w:pPr>
        <w:jc w:val="both"/>
      </w:pPr>
      <w:r w:rsidRPr="002452A0">
        <w:t>One challenge for SBFD deployment</w:t>
      </w:r>
      <w:r w:rsidR="00E112F2" w:rsidRPr="002452A0">
        <w:t xml:space="preserve"> is the presence of </w:t>
      </w:r>
      <w:r w:rsidR="007A2DB2" w:rsidRPr="002452A0">
        <w:t>legacy</w:t>
      </w:r>
      <w:r w:rsidR="00E112F2" w:rsidRPr="002452A0">
        <w:t xml:space="preserve"> of UE</w:t>
      </w:r>
      <w:r w:rsidR="007A2DB2" w:rsidRPr="002452A0">
        <w:t xml:space="preserve">s that don’t support R16 CLI measurement. For such UEs, the network can’t adopt scheduling algorithm to avoid simultaneous scheduling of UE with </w:t>
      </w:r>
      <w:r w:rsidR="00FB4E42" w:rsidRPr="002452A0">
        <w:t>proximity</w:t>
      </w:r>
      <w:r w:rsidR="007A2DB2" w:rsidRPr="002452A0">
        <w:t xml:space="preserve"> (i.e., with high inter-UE CLI). On possible solution is utilize the CLI report from a UE that supports CLI measurement to estimate the CLI that UE could cause to legacy UE that doesn’t support CLI measurement.</w:t>
      </w:r>
      <w:r w:rsidR="002F4C60" w:rsidRPr="002452A0">
        <w:t xml:space="preserve"> </w:t>
      </w:r>
      <w:r w:rsidR="00E016E1" w:rsidRPr="002452A0">
        <w:t xml:space="preserve">UE-UE CLI-prediction based on measurement in reverse Tx-Rx direction </w:t>
      </w:r>
      <w:r w:rsidR="007B7F89" w:rsidRPr="002452A0">
        <w:t>can be</w:t>
      </w:r>
      <w:r w:rsidR="00E016E1" w:rsidRPr="002452A0">
        <w:t xml:space="preserve"> </w:t>
      </w:r>
      <w:r w:rsidR="007B7F89" w:rsidRPr="002452A0">
        <w:t>used to</w:t>
      </w:r>
      <w:r w:rsidR="00E016E1" w:rsidRPr="002452A0">
        <w:t xml:space="preserve"> protect legacy UEs not supporting </w:t>
      </w:r>
      <w:r w:rsidR="00876545" w:rsidRPr="002452A0">
        <w:t>UE-UE CLI m</w:t>
      </w:r>
      <w:r w:rsidR="00E016E1" w:rsidRPr="002452A0">
        <w:t>easurements</w:t>
      </w:r>
      <w:r w:rsidR="0011059E">
        <w:t xml:space="preserve">. </w:t>
      </w:r>
      <w:r w:rsidR="007B7F89" w:rsidRPr="002452A0">
        <w:t>However, due to asymmetries of Tx and Rx branches (</w:t>
      </w:r>
      <w:r w:rsidR="004A2DF8" w:rsidRPr="002452A0">
        <w:t>e.g.,</w:t>
      </w:r>
      <w:r w:rsidR="007B7F89" w:rsidRPr="002452A0">
        <w:t xml:space="preserve"> number of Tx and Rx antennae), Tx-Rx reciprocity will not always hold, or will hold for large-scale propagation parameters only.</w:t>
      </w:r>
      <w:r w:rsidR="002E7D75" w:rsidRPr="002452A0">
        <w:t xml:space="preserve"> </w:t>
      </w:r>
      <w:r w:rsidR="004A3064" w:rsidRPr="002452A0">
        <w:t xml:space="preserve">Therefore, </w:t>
      </w:r>
      <w:r w:rsidR="002E7D75" w:rsidRPr="002452A0">
        <w:t>RAN1 should study the feasibility of using “</w:t>
      </w:r>
      <w:r w:rsidR="00D33473" w:rsidRPr="002452A0">
        <w:t>r</w:t>
      </w:r>
      <w:r w:rsidR="002E7D75" w:rsidRPr="002452A0">
        <w:t>everse</w:t>
      </w:r>
      <w:r w:rsidR="00876545" w:rsidRPr="002452A0">
        <w:t>”</w:t>
      </w:r>
      <w:r w:rsidR="002E7D75" w:rsidRPr="002452A0">
        <w:t xml:space="preserve"> UE-UE CLI </w:t>
      </w:r>
      <w:r w:rsidR="00876545" w:rsidRPr="002452A0">
        <w:t>m</w:t>
      </w:r>
      <w:r w:rsidR="002E7D75" w:rsidRPr="002452A0">
        <w:t xml:space="preserve">easurement to protect legacy UEs not supporting </w:t>
      </w:r>
      <w:r w:rsidR="00876545" w:rsidRPr="002452A0">
        <w:t>CLI</w:t>
      </w:r>
      <w:r w:rsidR="002E7D75" w:rsidRPr="002452A0">
        <w:t xml:space="preserve"> measurements.</w:t>
      </w:r>
    </w:p>
    <w:p w14:paraId="43704C64" w14:textId="09E8C57A" w:rsidR="002F4C60" w:rsidRPr="002452A0" w:rsidRDefault="002F4C60" w:rsidP="002F4C60">
      <w:r w:rsidRPr="002452A0">
        <w:rPr>
          <w:noProof/>
        </w:rPr>
        <w:lastRenderedPageBreak/>
        <w:drawing>
          <wp:inline distT="0" distB="0" distL="0" distR="0" wp14:anchorId="1F7AC1FA" wp14:editId="4A506969">
            <wp:extent cx="5419090" cy="2563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19090" cy="2563495"/>
                    </a:xfrm>
                    <a:prstGeom prst="rect">
                      <a:avLst/>
                    </a:prstGeom>
                    <a:noFill/>
                    <a:ln>
                      <a:noFill/>
                    </a:ln>
                  </pic:spPr>
                </pic:pic>
              </a:graphicData>
            </a:graphic>
          </wp:inline>
        </w:drawing>
      </w:r>
    </w:p>
    <w:p w14:paraId="462F777D" w14:textId="1418FB2F" w:rsidR="002F4C60" w:rsidRPr="002452A0" w:rsidRDefault="0011059E" w:rsidP="002F4C60">
      <w:pPr>
        <w:jc w:val="center"/>
      </w:pPr>
      <w:r>
        <w:t xml:space="preserve">Figure </w:t>
      </w:r>
      <w:r>
        <w:fldChar w:fldCharType="begin"/>
      </w:r>
      <w:r>
        <w:instrText xml:space="preserve"> SEQ Figure \* ARABIC </w:instrText>
      </w:r>
      <w:r>
        <w:fldChar w:fldCharType="separate"/>
      </w:r>
      <w:r w:rsidR="00426DDF">
        <w:rPr>
          <w:noProof/>
        </w:rPr>
        <w:t>12</w:t>
      </w:r>
      <w:r>
        <w:rPr>
          <w:noProof/>
        </w:rPr>
        <w:fldChar w:fldCharType="end"/>
      </w:r>
      <w:r>
        <w:t xml:space="preserve">: </w:t>
      </w:r>
      <w:r w:rsidR="002F4C60" w:rsidRPr="002452A0">
        <w:t>Forward and reverse CLI-measurement and prediction scenarios involving one legacy UE without CLI-measurement UE capability.</w:t>
      </w:r>
    </w:p>
    <w:p w14:paraId="7C84964E" w14:textId="3E3F2704" w:rsidR="009B3801" w:rsidRPr="002452A0" w:rsidRDefault="007B7F89" w:rsidP="00B24276">
      <w:pPr>
        <w:overflowPunct/>
        <w:autoSpaceDE/>
        <w:adjustRightInd/>
        <w:spacing w:after="120"/>
        <w:contextualSpacing/>
        <w:jc w:val="both"/>
        <w:textAlignment w:val="center"/>
      </w:pPr>
      <w:r w:rsidRPr="002452A0">
        <w:t>In FR1, we may consider</w:t>
      </w:r>
      <w:r w:rsidR="00FA77CB" w:rsidRPr="002452A0">
        <w:t>, for simplicity,</w:t>
      </w:r>
      <w:r w:rsidRPr="002452A0">
        <w:t xml:space="preserve"> a</w:t>
      </w:r>
      <w:r w:rsidR="00387B43" w:rsidRPr="002452A0">
        <w:t>n example configuration of</w:t>
      </w:r>
      <w:r w:rsidRPr="002452A0">
        <w:t xml:space="preserve"> 1</w:t>
      </w:r>
      <w:r w:rsidR="00387B43" w:rsidRPr="002452A0">
        <w:t xml:space="preserve">Tx4Rx antenna configuration for both </w:t>
      </w:r>
      <w:r w:rsidR="00FA77CB" w:rsidRPr="002452A0">
        <w:t xml:space="preserve">the </w:t>
      </w:r>
      <w:r w:rsidR="00387B43" w:rsidRPr="002452A0">
        <w:t>aggressor and</w:t>
      </w:r>
      <w:r w:rsidR="00FA77CB" w:rsidRPr="002452A0">
        <w:t xml:space="preserve"> the</w:t>
      </w:r>
      <w:r w:rsidR="00387B43" w:rsidRPr="002452A0">
        <w:t xml:space="preserve"> victim UEs. In reverse CLI-measurement, the victim has the role of Tx instead of Rx, and the aggressor turns to Rx instead of Tx. To collect measurements over all antennae of the victim UE, the victim can be configured to transmit a set of SRS resources with </w:t>
      </w:r>
      <w:r w:rsidR="009B3801" w:rsidRPr="002452A0">
        <w:t>‘</w:t>
      </w:r>
      <w:r w:rsidR="009B3801" w:rsidRPr="002452A0">
        <w:rPr>
          <w:i/>
          <w:iCs/>
        </w:rPr>
        <w:t>usage</w:t>
      </w:r>
      <w:r w:rsidR="009B3801" w:rsidRPr="002452A0">
        <w:t xml:space="preserve">’ set to </w:t>
      </w:r>
      <w:r w:rsidR="00387B43" w:rsidRPr="002452A0">
        <w:t>‘</w:t>
      </w:r>
      <w:proofErr w:type="spellStart"/>
      <w:r w:rsidR="00387B43" w:rsidRPr="002452A0">
        <w:rPr>
          <w:i/>
          <w:iCs/>
        </w:rPr>
        <w:t>antenna</w:t>
      </w:r>
      <w:r w:rsidR="009B3801" w:rsidRPr="002452A0">
        <w:rPr>
          <w:i/>
          <w:iCs/>
        </w:rPr>
        <w:t>Switching</w:t>
      </w:r>
      <w:proofErr w:type="spellEnd"/>
      <w:r w:rsidR="009B3801" w:rsidRPr="002452A0">
        <w:t>’</w:t>
      </w:r>
      <w:r w:rsidR="00861F12" w:rsidRPr="002452A0">
        <w:t xml:space="preserve"> </w:t>
      </w:r>
      <w:r w:rsidR="00DF4A33" w:rsidRPr="002452A0">
        <w:fldChar w:fldCharType="begin"/>
      </w:r>
      <w:r w:rsidR="00DF4A33" w:rsidRPr="002452A0">
        <w:instrText xml:space="preserve"> REF _Ref110508616 \n \h </w:instrText>
      </w:r>
      <w:r w:rsidR="004A2DF8" w:rsidRPr="002452A0">
        <w:instrText xml:space="preserve"> \* MERGEFORMAT </w:instrText>
      </w:r>
      <w:r w:rsidR="00DF4A33" w:rsidRPr="002452A0">
        <w:fldChar w:fldCharType="separate"/>
      </w:r>
      <w:r w:rsidR="00426DDF">
        <w:rPr>
          <w:cs/>
        </w:rPr>
        <w:t>‎</w:t>
      </w:r>
      <w:r w:rsidR="00426DDF">
        <w:t>[3]</w:t>
      </w:r>
      <w:r w:rsidR="00DF4A33" w:rsidRPr="002452A0">
        <w:fldChar w:fldCharType="end"/>
      </w:r>
      <w:r w:rsidR="00DF4A33" w:rsidRPr="002452A0">
        <w:t xml:space="preserve"> </w:t>
      </w:r>
      <w:r w:rsidR="00861F12" w:rsidRPr="002452A0">
        <w:t>(</w:t>
      </w:r>
      <w:r w:rsidR="00861F12" w:rsidRPr="002452A0">
        <w:fldChar w:fldCharType="begin"/>
      </w:r>
      <w:r w:rsidR="00861F12" w:rsidRPr="002452A0">
        <w:instrText xml:space="preserve"> REF _Ref110506082 \h  \* MERGEFORMAT </w:instrText>
      </w:r>
      <w:r w:rsidR="00861F12" w:rsidRPr="002452A0">
        <w:fldChar w:fldCharType="separate"/>
      </w:r>
      <w:r w:rsidR="00426DDF" w:rsidRPr="002452A0">
        <w:t xml:space="preserve">Figure </w:t>
      </w:r>
      <w:r w:rsidR="00426DDF">
        <w:rPr>
          <w:noProof/>
        </w:rPr>
        <w:t>13</w:t>
      </w:r>
      <w:r w:rsidR="00861F12" w:rsidRPr="002452A0">
        <w:fldChar w:fldCharType="end"/>
      </w:r>
      <w:r w:rsidR="00861F12" w:rsidRPr="002452A0">
        <w:t>)</w:t>
      </w:r>
      <w:r w:rsidR="009B3801" w:rsidRPr="002452A0">
        <w:t>. As for the measuring UE, according to the current standard, the following behaviour can be configured for each SRS-Resource separately:</w:t>
      </w:r>
    </w:p>
    <w:p w14:paraId="05871F2F" w14:textId="77777777" w:rsidR="009B3801" w:rsidRPr="002452A0" w:rsidRDefault="009B3801" w:rsidP="008E1DC1">
      <w:pPr>
        <w:pStyle w:val="ListParagraph"/>
        <w:numPr>
          <w:ilvl w:val="0"/>
          <w:numId w:val="10"/>
        </w:numPr>
        <w:tabs>
          <w:tab w:val="num" w:pos="360"/>
        </w:tabs>
        <w:spacing w:after="120"/>
        <w:jc w:val="both"/>
        <w:textAlignment w:val="center"/>
        <w:rPr>
          <w:sz w:val="20"/>
          <w:szCs w:val="20"/>
        </w:rPr>
      </w:pPr>
      <w:r w:rsidRPr="002452A0">
        <w:rPr>
          <w:sz w:val="20"/>
          <w:szCs w:val="20"/>
        </w:rPr>
        <w:t>Measure SRS-RSRP per each Rx branch</w:t>
      </w:r>
    </w:p>
    <w:p w14:paraId="2BC40765" w14:textId="77777777" w:rsidR="009B3801" w:rsidRPr="002452A0" w:rsidRDefault="009B3801" w:rsidP="008E1DC1">
      <w:pPr>
        <w:pStyle w:val="ListParagraph"/>
        <w:numPr>
          <w:ilvl w:val="0"/>
          <w:numId w:val="10"/>
        </w:numPr>
        <w:tabs>
          <w:tab w:val="num" w:pos="360"/>
        </w:tabs>
        <w:spacing w:after="120"/>
        <w:jc w:val="both"/>
        <w:textAlignment w:val="center"/>
        <w:rPr>
          <w:sz w:val="20"/>
          <w:szCs w:val="20"/>
        </w:rPr>
      </w:pPr>
      <w:r w:rsidRPr="002452A0">
        <w:rPr>
          <w:sz w:val="20"/>
          <w:szCs w:val="20"/>
        </w:rPr>
        <w:t>Aggregate SRS-RSRP over Rx branches</w:t>
      </w:r>
    </w:p>
    <w:p w14:paraId="1A5C85CF" w14:textId="21EF44A2" w:rsidR="009B3801" w:rsidRPr="002452A0" w:rsidRDefault="009B3801" w:rsidP="008E1DC1">
      <w:pPr>
        <w:pStyle w:val="ListParagraph"/>
        <w:numPr>
          <w:ilvl w:val="0"/>
          <w:numId w:val="10"/>
        </w:numPr>
        <w:tabs>
          <w:tab w:val="num" w:pos="360"/>
        </w:tabs>
        <w:spacing w:after="120"/>
        <w:jc w:val="both"/>
        <w:textAlignment w:val="center"/>
        <w:rPr>
          <w:sz w:val="20"/>
          <w:szCs w:val="20"/>
        </w:rPr>
      </w:pPr>
      <w:r w:rsidRPr="002452A0">
        <w:rPr>
          <w:sz w:val="20"/>
          <w:szCs w:val="20"/>
        </w:rPr>
        <w:t>Filter SRS-RSRP</w:t>
      </w:r>
    </w:p>
    <w:p w14:paraId="6A86210D" w14:textId="77777777" w:rsidR="009B3801" w:rsidRPr="002452A0" w:rsidRDefault="009B3801" w:rsidP="008E1DC1">
      <w:pPr>
        <w:pStyle w:val="ListParagraph"/>
        <w:numPr>
          <w:ilvl w:val="0"/>
          <w:numId w:val="10"/>
        </w:numPr>
        <w:tabs>
          <w:tab w:val="num" w:pos="360"/>
        </w:tabs>
        <w:spacing w:after="120"/>
        <w:jc w:val="both"/>
        <w:textAlignment w:val="center"/>
        <w:rPr>
          <w:sz w:val="20"/>
          <w:szCs w:val="20"/>
        </w:rPr>
      </w:pPr>
      <w:r w:rsidRPr="002452A0">
        <w:rPr>
          <w:sz w:val="20"/>
          <w:szCs w:val="20"/>
        </w:rPr>
        <w:t>(Evaluate trigger, if event triggered reporting)</w:t>
      </w:r>
    </w:p>
    <w:p w14:paraId="36AEDB2C" w14:textId="77777777" w:rsidR="009B3801" w:rsidRPr="002452A0" w:rsidRDefault="009B3801" w:rsidP="008E1DC1">
      <w:pPr>
        <w:pStyle w:val="ListParagraph"/>
        <w:numPr>
          <w:ilvl w:val="0"/>
          <w:numId w:val="10"/>
        </w:numPr>
        <w:tabs>
          <w:tab w:val="num" w:pos="360"/>
        </w:tabs>
        <w:spacing w:after="120"/>
        <w:ind w:left="714" w:hanging="357"/>
        <w:jc w:val="both"/>
        <w:textAlignment w:val="center"/>
        <w:rPr>
          <w:sz w:val="20"/>
          <w:szCs w:val="20"/>
        </w:rPr>
      </w:pPr>
      <w:r w:rsidRPr="002452A0">
        <w:rPr>
          <w:sz w:val="20"/>
          <w:szCs w:val="20"/>
        </w:rPr>
        <w:t>Report result along with Meas-id and SRS-id</w:t>
      </w:r>
    </w:p>
    <w:p w14:paraId="080B08AE" w14:textId="528A3EEB" w:rsidR="00492721" w:rsidRPr="002452A0" w:rsidRDefault="00492721" w:rsidP="00B24276">
      <w:pPr>
        <w:spacing w:after="120"/>
        <w:contextualSpacing/>
      </w:pPr>
      <w:r w:rsidRPr="002452A0">
        <w:t xml:space="preserve">The above SRS-RSRP measurement behaviour has the following limitations when used for reverse CLI-prediction: </w:t>
      </w:r>
    </w:p>
    <w:p w14:paraId="2A58AA58" w14:textId="77777777" w:rsidR="00492721" w:rsidRPr="002452A0" w:rsidRDefault="00492721" w:rsidP="008E1DC1">
      <w:pPr>
        <w:pStyle w:val="ListParagraph"/>
        <w:numPr>
          <w:ilvl w:val="0"/>
          <w:numId w:val="11"/>
        </w:numPr>
        <w:spacing w:after="120"/>
        <w:ind w:left="714" w:hanging="357"/>
        <w:rPr>
          <w:sz w:val="20"/>
          <w:szCs w:val="20"/>
        </w:rPr>
      </w:pPr>
      <w:r w:rsidRPr="002452A0">
        <w:rPr>
          <w:sz w:val="20"/>
          <w:szCs w:val="20"/>
        </w:rPr>
        <w:t>Only the aggregate SRS-RSRP value is reported dropping the values measured per Rx antenna.</w:t>
      </w:r>
    </w:p>
    <w:p w14:paraId="47E32FA0" w14:textId="607F83D2" w:rsidR="00492721" w:rsidRPr="002452A0" w:rsidRDefault="00492721" w:rsidP="008E1DC1">
      <w:pPr>
        <w:pStyle w:val="ListParagraph"/>
        <w:numPr>
          <w:ilvl w:val="0"/>
          <w:numId w:val="11"/>
        </w:numPr>
        <w:spacing w:after="120"/>
        <w:ind w:left="714" w:hanging="357"/>
        <w:rPr>
          <w:sz w:val="20"/>
          <w:szCs w:val="20"/>
        </w:rPr>
      </w:pPr>
      <w:r w:rsidRPr="002452A0">
        <w:rPr>
          <w:sz w:val="20"/>
          <w:szCs w:val="20"/>
        </w:rPr>
        <w:t>SRS-resources transmitted over switched antennae will be reported on separately by measuring UE, causing inefficiency.</w:t>
      </w:r>
    </w:p>
    <w:p w14:paraId="67A92ACE" w14:textId="2933343D" w:rsidR="007B7F89" w:rsidRPr="002452A0" w:rsidRDefault="00196A22" w:rsidP="00196A22">
      <w:pPr>
        <w:jc w:val="both"/>
      </w:pPr>
      <w:r w:rsidRPr="002452A0">
        <w:t xml:space="preserve">Therefore, we propose that </w:t>
      </w:r>
      <w:r w:rsidR="00FA77CB" w:rsidRPr="002452A0">
        <w:t xml:space="preserve">the </w:t>
      </w:r>
      <w:r w:rsidRPr="002452A0">
        <w:t>UE reports SRS-RSRP (or CLI-RSSI) per Rx antenna separately and SRS-RSRP measurement resource can be configured to report an aggregate SRS-RSRP value measured over a set of SRS resources.</w:t>
      </w:r>
    </w:p>
    <w:p w14:paraId="0838C7E1" w14:textId="2CCF6C18" w:rsidR="00B958AE" w:rsidRPr="002452A0" w:rsidRDefault="00B958AE" w:rsidP="00B24276">
      <w:pPr>
        <w:spacing w:after="0"/>
        <w:jc w:val="center"/>
      </w:pPr>
      <w:r w:rsidRPr="002452A0">
        <w:rPr>
          <w:noProof/>
        </w:rPr>
        <w:drawing>
          <wp:inline distT="0" distB="0" distL="0" distR="0" wp14:anchorId="416FD4AF" wp14:editId="09281ECD">
            <wp:extent cx="5422781" cy="2518202"/>
            <wp:effectExtent l="0" t="0" r="6985" b="0"/>
            <wp:docPr id="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34452" cy="2523622"/>
                    </a:xfrm>
                    <a:prstGeom prst="rect">
                      <a:avLst/>
                    </a:prstGeom>
                    <a:noFill/>
                    <a:ln>
                      <a:noFill/>
                    </a:ln>
                  </pic:spPr>
                </pic:pic>
              </a:graphicData>
            </a:graphic>
          </wp:inline>
        </w:drawing>
      </w:r>
    </w:p>
    <w:p w14:paraId="32B891B6" w14:textId="1B34BDB9" w:rsidR="003C4232" w:rsidRPr="002452A0" w:rsidRDefault="003C4232" w:rsidP="00B958AE">
      <w:pPr>
        <w:jc w:val="center"/>
      </w:pPr>
      <w:bookmarkStart w:id="41" w:name="_Ref110506082"/>
      <w:r w:rsidRPr="002452A0">
        <w:t xml:space="preserve">Figure </w:t>
      </w:r>
      <w:r>
        <w:fldChar w:fldCharType="begin"/>
      </w:r>
      <w:r>
        <w:instrText xml:space="preserve"> SEQ Figure \* ARABIC </w:instrText>
      </w:r>
      <w:r>
        <w:fldChar w:fldCharType="separate"/>
      </w:r>
      <w:r w:rsidR="00426DDF">
        <w:rPr>
          <w:noProof/>
        </w:rPr>
        <w:t>13</w:t>
      </w:r>
      <w:r>
        <w:rPr>
          <w:noProof/>
        </w:rPr>
        <w:fldChar w:fldCharType="end"/>
      </w:r>
      <w:bookmarkEnd w:id="41"/>
      <w:r w:rsidR="00D17601" w:rsidRPr="002452A0">
        <w:t>:</w:t>
      </w:r>
      <w:r w:rsidR="00872C00" w:rsidRPr="002452A0">
        <w:t xml:space="preserve"> SRS-RSRP measurement with transmit-side usage of ‘</w:t>
      </w:r>
      <w:proofErr w:type="spellStart"/>
      <w:r w:rsidR="00872C00" w:rsidRPr="002452A0">
        <w:t>antennaSwitching</w:t>
      </w:r>
      <w:proofErr w:type="spellEnd"/>
      <w:r w:rsidR="00872C00" w:rsidRPr="002452A0">
        <w:t>’ using the current features of the standard</w:t>
      </w:r>
    </w:p>
    <w:p w14:paraId="05270B37" w14:textId="33C3A136" w:rsidR="00BE50AE" w:rsidRPr="002452A0" w:rsidRDefault="00BE50AE" w:rsidP="00B24276">
      <w:pPr>
        <w:overflowPunct/>
        <w:autoSpaceDE/>
        <w:autoSpaceDN/>
        <w:adjustRightInd/>
        <w:spacing w:after="120"/>
        <w:jc w:val="both"/>
        <w:textAlignment w:val="center"/>
        <w:rPr>
          <w:b/>
          <w:bCs/>
          <w:i/>
          <w:iCs/>
        </w:rPr>
      </w:pPr>
      <w:bookmarkStart w:id="42" w:name="_Ref111210735"/>
      <w:r w:rsidRPr="002452A0">
        <w:rPr>
          <w:b/>
          <w:bCs/>
          <w:i/>
          <w:iCs/>
        </w:rPr>
        <w:lastRenderedPageBreak/>
        <w:t>Observation</w:t>
      </w:r>
      <w:r w:rsidR="00CA7488" w:rsidRPr="002452A0">
        <w:rPr>
          <w:b/>
          <w:bCs/>
          <w:i/>
          <w:iCs/>
        </w:rPr>
        <w:t xml:space="preserve"> </w:t>
      </w:r>
      <w:r w:rsidR="00C3104C">
        <w:rPr>
          <w:b/>
          <w:bCs/>
          <w:i/>
          <w:iCs/>
        </w:rPr>
        <w:t>18</w:t>
      </w:r>
      <w:r w:rsidRPr="002452A0">
        <w:rPr>
          <w:b/>
          <w:bCs/>
          <w:i/>
          <w:iCs/>
        </w:rPr>
        <w:t xml:space="preserve">: UE-UE CLI-prediction based on measurement in reverse Tx-Rx direction is useful to protect legacy UEs not supporting </w:t>
      </w:r>
      <w:r w:rsidR="00876545" w:rsidRPr="002452A0">
        <w:rPr>
          <w:b/>
          <w:bCs/>
          <w:i/>
          <w:iCs/>
        </w:rPr>
        <w:t>such</w:t>
      </w:r>
      <w:r w:rsidRPr="002452A0">
        <w:rPr>
          <w:b/>
          <w:bCs/>
          <w:i/>
          <w:iCs/>
        </w:rPr>
        <w:t xml:space="preserve"> measurements.</w:t>
      </w:r>
      <w:bookmarkEnd w:id="42"/>
      <w:r w:rsidRPr="002452A0">
        <w:rPr>
          <w:b/>
          <w:bCs/>
          <w:i/>
          <w:iCs/>
        </w:rPr>
        <w:t xml:space="preserve"> </w:t>
      </w:r>
    </w:p>
    <w:p w14:paraId="45E5FE3E" w14:textId="28F9B74F" w:rsidR="00BE50AE" w:rsidRPr="002452A0" w:rsidRDefault="00BE50AE" w:rsidP="00B24276">
      <w:pPr>
        <w:overflowPunct/>
        <w:autoSpaceDE/>
        <w:autoSpaceDN/>
        <w:adjustRightInd/>
        <w:spacing w:after="120"/>
        <w:jc w:val="both"/>
        <w:textAlignment w:val="center"/>
        <w:rPr>
          <w:b/>
          <w:bCs/>
          <w:i/>
          <w:iCs/>
        </w:rPr>
      </w:pPr>
      <w:bookmarkStart w:id="43" w:name="_Ref111210907"/>
      <w:r w:rsidRPr="002452A0">
        <w:rPr>
          <w:b/>
          <w:bCs/>
          <w:i/>
          <w:iCs/>
        </w:rPr>
        <w:t>Proposal</w:t>
      </w:r>
      <w:r w:rsidR="00CA7488" w:rsidRPr="002452A0">
        <w:rPr>
          <w:b/>
          <w:bCs/>
          <w:i/>
          <w:iCs/>
        </w:rPr>
        <w:t xml:space="preserve"> </w:t>
      </w:r>
      <w:r w:rsidR="00C566FD">
        <w:rPr>
          <w:b/>
          <w:bCs/>
          <w:i/>
          <w:iCs/>
        </w:rPr>
        <w:t>2</w:t>
      </w:r>
      <w:r w:rsidR="00FA2C75">
        <w:rPr>
          <w:b/>
          <w:bCs/>
          <w:i/>
          <w:iCs/>
        </w:rPr>
        <w:t>7</w:t>
      </w:r>
      <w:r w:rsidRPr="002452A0">
        <w:rPr>
          <w:b/>
          <w:bCs/>
          <w:i/>
          <w:iCs/>
        </w:rPr>
        <w:t xml:space="preserve">: RAN1 </w:t>
      </w:r>
      <w:r w:rsidR="00492721" w:rsidRPr="002452A0">
        <w:rPr>
          <w:b/>
          <w:bCs/>
          <w:i/>
          <w:iCs/>
        </w:rPr>
        <w:t xml:space="preserve">to </w:t>
      </w:r>
      <w:r w:rsidRPr="002452A0">
        <w:rPr>
          <w:b/>
          <w:bCs/>
          <w:i/>
          <w:iCs/>
        </w:rPr>
        <w:t>study the feasibility of using “</w:t>
      </w:r>
      <w:r w:rsidR="00892A60" w:rsidRPr="002452A0">
        <w:rPr>
          <w:b/>
          <w:bCs/>
          <w:i/>
          <w:iCs/>
        </w:rPr>
        <w:t>r</w:t>
      </w:r>
      <w:r w:rsidRPr="002452A0">
        <w:rPr>
          <w:b/>
          <w:bCs/>
          <w:i/>
          <w:iCs/>
        </w:rPr>
        <w:t>everse</w:t>
      </w:r>
      <w:r w:rsidR="00892A60" w:rsidRPr="002452A0">
        <w:rPr>
          <w:b/>
          <w:bCs/>
          <w:i/>
          <w:iCs/>
        </w:rPr>
        <w:t>”</w:t>
      </w:r>
      <w:r w:rsidRPr="002452A0">
        <w:rPr>
          <w:b/>
          <w:bCs/>
          <w:i/>
          <w:iCs/>
        </w:rPr>
        <w:t xml:space="preserve"> UE-UE CLI </w:t>
      </w:r>
      <w:r w:rsidR="00892A60" w:rsidRPr="002452A0">
        <w:rPr>
          <w:b/>
          <w:bCs/>
          <w:i/>
          <w:iCs/>
        </w:rPr>
        <w:t>m</w:t>
      </w:r>
      <w:r w:rsidRPr="002452A0">
        <w:rPr>
          <w:b/>
          <w:bCs/>
          <w:i/>
          <w:iCs/>
        </w:rPr>
        <w:t xml:space="preserve">easurement to protect legacy UEs not supporting </w:t>
      </w:r>
      <w:r w:rsidR="00876545" w:rsidRPr="002452A0">
        <w:rPr>
          <w:b/>
          <w:bCs/>
          <w:i/>
          <w:iCs/>
        </w:rPr>
        <w:t>such</w:t>
      </w:r>
      <w:r w:rsidRPr="002452A0">
        <w:rPr>
          <w:b/>
          <w:bCs/>
          <w:i/>
          <w:iCs/>
        </w:rPr>
        <w:t xml:space="preserve"> measurements.</w:t>
      </w:r>
      <w:bookmarkEnd w:id="43"/>
    </w:p>
    <w:p w14:paraId="2AF4F0ED" w14:textId="3B0B28D0" w:rsidR="00376AA7" w:rsidRPr="002452A0" w:rsidRDefault="00376AA7" w:rsidP="00B24276">
      <w:pPr>
        <w:overflowPunct/>
        <w:autoSpaceDE/>
        <w:autoSpaceDN/>
        <w:adjustRightInd/>
        <w:spacing w:after="0"/>
        <w:jc w:val="both"/>
        <w:textAlignment w:val="center"/>
        <w:rPr>
          <w:b/>
          <w:bCs/>
          <w:i/>
          <w:iCs/>
        </w:rPr>
      </w:pPr>
      <w:bookmarkStart w:id="44" w:name="_Ref111210737"/>
      <w:r w:rsidRPr="002452A0">
        <w:rPr>
          <w:b/>
          <w:bCs/>
          <w:i/>
          <w:iCs/>
        </w:rPr>
        <w:t>Observation</w:t>
      </w:r>
      <w:r w:rsidR="00CA7488" w:rsidRPr="002452A0">
        <w:rPr>
          <w:b/>
          <w:bCs/>
          <w:i/>
          <w:iCs/>
        </w:rPr>
        <w:t xml:space="preserve"> </w:t>
      </w:r>
      <w:r w:rsidR="00C566FD">
        <w:rPr>
          <w:b/>
          <w:bCs/>
          <w:i/>
          <w:iCs/>
        </w:rPr>
        <w:t>1</w:t>
      </w:r>
      <w:r w:rsidR="00C3104C">
        <w:rPr>
          <w:b/>
          <w:bCs/>
          <w:i/>
          <w:iCs/>
        </w:rPr>
        <w:t>9</w:t>
      </w:r>
      <w:r w:rsidRPr="002452A0">
        <w:rPr>
          <w:b/>
          <w:bCs/>
          <w:i/>
          <w:iCs/>
        </w:rPr>
        <w:t>: SRS-RSRP measurement has the following limitations</w:t>
      </w:r>
      <w:r w:rsidR="00492721" w:rsidRPr="002452A0">
        <w:rPr>
          <w:b/>
          <w:bCs/>
          <w:i/>
          <w:iCs/>
        </w:rPr>
        <w:t xml:space="preserve"> </w:t>
      </w:r>
      <w:r w:rsidRPr="002452A0">
        <w:rPr>
          <w:b/>
          <w:bCs/>
          <w:i/>
          <w:iCs/>
        </w:rPr>
        <w:t>when used for reverse CLI-prediction:</w:t>
      </w:r>
      <w:bookmarkEnd w:id="44"/>
      <w:r w:rsidRPr="002452A0">
        <w:rPr>
          <w:b/>
          <w:bCs/>
          <w:i/>
          <w:iCs/>
        </w:rPr>
        <w:t xml:space="preserve"> </w:t>
      </w:r>
    </w:p>
    <w:p w14:paraId="11CB828D" w14:textId="77777777" w:rsidR="00376AA7" w:rsidRPr="002452A0" w:rsidRDefault="00376AA7" w:rsidP="008E1DC1">
      <w:pPr>
        <w:pStyle w:val="ListParagraph"/>
        <w:numPr>
          <w:ilvl w:val="0"/>
          <w:numId w:val="12"/>
        </w:numPr>
        <w:ind w:left="714" w:hanging="357"/>
        <w:contextualSpacing w:val="0"/>
        <w:jc w:val="both"/>
        <w:textAlignment w:val="center"/>
        <w:rPr>
          <w:b/>
          <w:bCs/>
          <w:i/>
          <w:iCs/>
          <w:sz w:val="20"/>
          <w:szCs w:val="20"/>
        </w:rPr>
      </w:pPr>
      <w:r w:rsidRPr="002452A0">
        <w:rPr>
          <w:b/>
          <w:bCs/>
          <w:i/>
          <w:iCs/>
          <w:sz w:val="20"/>
          <w:szCs w:val="20"/>
        </w:rPr>
        <w:t>Only the aggregate SRS-RSRP value is reported dropping the values measured per Rx antenna.</w:t>
      </w:r>
    </w:p>
    <w:p w14:paraId="3181D8AF" w14:textId="3663BB3B" w:rsidR="00BE50AE" w:rsidRPr="002452A0" w:rsidRDefault="00376AA7" w:rsidP="008E1DC1">
      <w:pPr>
        <w:pStyle w:val="ListParagraph"/>
        <w:numPr>
          <w:ilvl w:val="0"/>
          <w:numId w:val="12"/>
        </w:numPr>
        <w:spacing w:after="120"/>
        <w:ind w:left="714" w:hanging="357"/>
        <w:contextualSpacing w:val="0"/>
        <w:jc w:val="both"/>
        <w:textAlignment w:val="center"/>
        <w:rPr>
          <w:b/>
          <w:bCs/>
          <w:i/>
          <w:iCs/>
          <w:sz w:val="20"/>
          <w:szCs w:val="20"/>
        </w:rPr>
      </w:pPr>
      <w:r w:rsidRPr="002452A0">
        <w:rPr>
          <w:b/>
          <w:bCs/>
          <w:i/>
          <w:iCs/>
          <w:sz w:val="20"/>
          <w:szCs w:val="20"/>
        </w:rPr>
        <w:t>SRS-resources transmitted over switched antennae will be reported on separately by measuring UE</w:t>
      </w:r>
      <w:r w:rsidR="002E7D75" w:rsidRPr="002452A0">
        <w:rPr>
          <w:b/>
          <w:bCs/>
          <w:i/>
          <w:iCs/>
          <w:sz w:val="20"/>
          <w:szCs w:val="20"/>
        </w:rPr>
        <w:t>, causing inefficiency.</w:t>
      </w:r>
    </w:p>
    <w:p w14:paraId="0FC9893C" w14:textId="2B4BC280" w:rsidR="00376AA7" w:rsidRPr="002452A0" w:rsidRDefault="00376AA7" w:rsidP="00B24276">
      <w:pPr>
        <w:overflowPunct/>
        <w:autoSpaceDE/>
        <w:autoSpaceDN/>
        <w:adjustRightInd/>
        <w:spacing w:after="120"/>
        <w:jc w:val="both"/>
        <w:textAlignment w:val="center"/>
        <w:rPr>
          <w:b/>
          <w:bCs/>
          <w:i/>
          <w:iCs/>
        </w:rPr>
      </w:pPr>
      <w:bookmarkStart w:id="45" w:name="_Ref111210909"/>
      <w:r w:rsidRPr="002452A0">
        <w:rPr>
          <w:b/>
          <w:bCs/>
          <w:i/>
          <w:iCs/>
        </w:rPr>
        <w:t>Proposal</w:t>
      </w:r>
      <w:r w:rsidR="00CA7488" w:rsidRPr="002452A0">
        <w:rPr>
          <w:b/>
          <w:bCs/>
          <w:i/>
          <w:iCs/>
        </w:rPr>
        <w:t xml:space="preserve"> </w:t>
      </w:r>
      <w:r w:rsidR="00C566FD">
        <w:rPr>
          <w:b/>
          <w:bCs/>
          <w:i/>
          <w:iCs/>
        </w:rPr>
        <w:t>2</w:t>
      </w:r>
      <w:r w:rsidR="00FA2C75">
        <w:rPr>
          <w:b/>
          <w:bCs/>
          <w:i/>
          <w:iCs/>
        </w:rPr>
        <w:t>8</w:t>
      </w:r>
      <w:r w:rsidRPr="002452A0">
        <w:rPr>
          <w:b/>
          <w:bCs/>
          <w:i/>
          <w:iCs/>
        </w:rPr>
        <w:t>: UE reports SRS-RSRP (or CLI-RSSI) per Rx antenna separately.</w:t>
      </w:r>
      <w:bookmarkEnd w:id="45"/>
    </w:p>
    <w:p w14:paraId="3C4320C2" w14:textId="5F8B6D55" w:rsidR="00376AA7" w:rsidRPr="002452A0" w:rsidRDefault="00376AA7" w:rsidP="00B24276">
      <w:pPr>
        <w:overflowPunct/>
        <w:autoSpaceDE/>
        <w:autoSpaceDN/>
        <w:adjustRightInd/>
        <w:spacing w:after="120"/>
        <w:jc w:val="both"/>
        <w:textAlignment w:val="center"/>
        <w:rPr>
          <w:b/>
          <w:bCs/>
          <w:i/>
          <w:iCs/>
        </w:rPr>
      </w:pPr>
      <w:bookmarkStart w:id="46" w:name="_Ref111210911"/>
      <w:r w:rsidRPr="002452A0">
        <w:rPr>
          <w:b/>
          <w:bCs/>
          <w:i/>
          <w:iCs/>
        </w:rPr>
        <w:t>Proposal</w:t>
      </w:r>
      <w:r w:rsidR="00CA7488" w:rsidRPr="002452A0">
        <w:rPr>
          <w:b/>
          <w:bCs/>
          <w:i/>
          <w:iCs/>
        </w:rPr>
        <w:t xml:space="preserve"> </w:t>
      </w:r>
      <w:r w:rsidR="00C566FD">
        <w:rPr>
          <w:b/>
          <w:bCs/>
          <w:i/>
          <w:iCs/>
        </w:rPr>
        <w:t>2</w:t>
      </w:r>
      <w:r w:rsidR="00FA2C75">
        <w:rPr>
          <w:b/>
          <w:bCs/>
          <w:i/>
          <w:iCs/>
        </w:rPr>
        <w:t>9</w:t>
      </w:r>
      <w:r w:rsidRPr="002452A0">
        <w:rPr>
          <w:b/>
          <w:bCs/>
          <w:i/>
          <w:iCs/>
        </w:rPr>
        <w:t>: SRS-RSRP measurement resource can be configured to report an aggregate SRS-RSRP value measured over a set of SRS resources.</w:t>
      </w:r>
      <w:bookmarkEnd w:id="46"/>
    </w:p>
    <w:p w14:paraId="75EC800D" w14:textId="44013E18" w:rsidR="003E34AB" w:rsidRPr="002452A0" w:rsidRDefault="00F84B7B" w:rsidP="00B24276">
      <w:pPr>
        <w:overflowPunct/>
        <w:autoSpaceDE/>
        <w:autoSpaceDN/>
        <w:adjustRightInd/>
        <w:spacing w:after="120"/>
        <w:jc w:val="both"/>
        <w:textAlignment w:val="center"/>
      </w:pPr>
      <w:r w:rsidRPr="002452A0">
        <w:t xml:space="preserve">In FR2, potential differences in the Tx and Rx analog beam patterns may hinder Tx-Rx reciprocity in reverse CLI-measurement scenario. Therefore, </w:t>
      </w:r>
      <w:r w:rsidR="002761E3" w:rsidRPr="002452A0">
        <w:t xml:space="preserve">the </w:t>
      </w:r>
      <w:r w:rsidRPr="002452A0">
        <w:t>measuring UE should be configured to use its</w:t>
      </w:r>
      <w:r w:rsidR="002761E3" w:rsidRPr="002452A0">
        <w:t xml:space="preserve"> appropriate</w:t>
      </w:r>
      <w:r w:rsidRPr="002452A0">
        <w:t xml:space="preserve"> Tx analog beam pattern (instead of Rx beam pattern). To this end, the configuration QCL-</w:t>
      </w:r>
      <w:proofErr w:type="spellStart"/>
      <w:r w:rsidRPr="002452A0">
        <w:t>TypeD</w:t>
      </w:r>
      <w:proofErr w:type="spellEnd"/>
      <w:r w:rsidRPr="002452A0">
        <w:t xml:space="preserve"> spatial relationship information should be supported for SRS-RSRP measurement resources.</w:t>
      </w:r>
      <w:r w:rsidR="002F4C60" w:rsidRPr="002452A0">
        <w:t xml:space="preserve"> </w:t>
      </w:r>
      <w:r w:rsidR="004950C5" w:rsidRPr="002452A0">
        <w:fldChar w:fldCharType="begin"/>
      </w:r>
      <w:r w:rsidR="004950C5" w:rsidRPr="002452A0">
        <w:instrText xml:space="preserve"> REF _Ref110508349 \h  \* MERGEFORMAT </w:instrText>
      </w:r>
      <w:r w:rsidR="004950C5" w:rsidRPr="002452A0">
        <w:fldChar w:fldCharType="separate"/>
      </w:r>
      <w:r w:rsidR="00426DDF" w:rsidRPr="002452A0">
        <w:t xml:space="preserve">Figure </w:t>
      </w:r>
      <w:r w:rsidR="00426DDF">
        <w:rPr>
          <w:noProof/>
        </w:rPr>
        <w:t>14</w:t>
      </w:r>
      <w:r w:rsidR="004950C5" w:rsidRPr="002452A0">
        <w:fldChar w:fldCharType="end"/>
      </w:r>
      <w:r w:rsidR="004950C5" w:rsidRPr="002452A0">
        <w:t xml:space="preserve"> illustrates how FR2 analog beam patterns (aggressor Tx and victim Rx, or vice versa in reverse measurement case) influence the SRS-RSRP measurement. Dominant propagation paths through main or side lobes of Tx and Rx beam patterns are possible as illustrated by the examples.</w:t>
      </w:r>
      <w:r w:rsidR="009565E8" w:rsidRPr="002452A0">
        <w:t xml:space="preserve"> Small changes in the beam pattern may yield large differences in antenna gain in the neighbourhood of edges of the main beam and null</w:t>
      </w:r>
      <w:r w:rsidR="00523130">
        <w:t>s between the side lobes</w:t>
      </w:r>
      <w:r w:rsidR="009565E8" w:rsidRPr="002452A0">
        <w:t xml:space="preserve">. </w:t>
      </w:r>
      <w:r w:rsidR="002761E3" w:rsidRPr="002452A0">
        <w:t xml:space="preserve"> </w:t>
      </w:r>
    </w:p>
    <w:p w14:paraId="7748B3D1" w14:textId="0D3237CB" w:rsidR="009147EE" w:rsidRPr="002452A0" w:rsidRDefault="00D53372" w:rsidP="00F42AD4">
      <w:pPr>
        <w:overflowPunct/>
        <w:autoSpaceDE/>
        <w:autoSpaceDN/>
        <w:adjustRightInd/>
        <w:spacing w:after="0"/>
        <w:jc w:val="center"/>
        <w:textAlignment w:val="center"/>
      </w:pPr>
      <w:r w:rsidRPr="002452A0">
        <w:rPr>
          <w:noProof/>
        </w:rPr>
        <w:drawing>
          <wp:inline distT="0" distB="0" distL="0" distR="0" wp14:anchorId="0F94AD7C" wp14:editId="18AF8477">
            <wp:extent cx="2801897" cy="1936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10172" cy="1942470"/>
                    </a:xfrm>
                    <a:prstGeom prst="rect">
                      <a:avLst/>
                    </a:prstGeom>
                    <a:noFill/>
                    <a:ln>
                      <a:noFill/>
                    </a:ln>
                  </pic:spPr>
                </pic:pic>
              </a:graphicData>
            </a:graphic>
          </wp:inline>
        </w:drawing>
      </w:r>
    </w:p>
    <w:p w14:paraId="07923DD3" w14:textId="039A596E" w:rsidR="00796070" w:rsidRPr="002452A0" w:rsidRDefault="00796070" w:rsidP="00796070">
      <w:pPr>
        <w:jc w:val="center"/>
      </w:pPr>
      <w:bookmarkStart w:id="47" w:name="_Ref110508349"/>
      <w:r w:rsidRPr="002452A0">
        <w:t xml:space="preserve">Figure </w:t>
      </w:r>
      <w:r>
        <w:fldChar w:fldCharType="begin"/>
      </w:r>
      <w:r>
        <w:instrText xml:space="preserve"> SEQ Figure \* ARABIC </w:instrText>
      </w:r>
      <w:r>
        <w:fldChar w:fldCharType="separate"/>
      </w:r>
      <w:r w:rsidR="00426DDF">
        <w:rPr>
          <w:noProof/>
        </w:rPr>
        <w:t>14</w:t>
      </w:r>
      <w:r>
        <w:rPr>
          <w:noProof/>
        </w:rPr>
        <w:fldChar w:fldCharType="end"/>
      </w:r>
      <w:bookmarkEnd w:id="47"/>
      <w:r w:rsidR="00D17601" w:rsidRPr="002452A0">
        <w:t>:</w:t>
      </w:r>
      <w:r w:rsidRPr="002452A0">
        <w:t xml:space="preserve"> FR2 analog beam patterns influenc</w:t>
      </w:r>
      <w:r w:rsidR="00D65892" w:rsidRPr="002452A0">
        <w:t>ing (forward/reverse)</w:t>
      </w:r>
      <w:r w:rsidRPr="002452A0">
        <w:t xml:space="preserve"> SRS-RSRP measurement.  </w:t>
      </w:r>
    </w:p>
    <w:p w14:paraId="38F1E2C3" w14:textId="547C887E" w:rsidR="00376AA7" w:rsidRPr="002452A0" w:rsidRDefault="00376AA7" w:rsidP="00F42AD4">
      <w:pPr>
        <w:overflowPunct/>
        <w:autoSpaceDE/>
        <w:autoSpaceDN/>
        <w:adjustRightInd/>
        <w:spacing w:after="120"/>
        <w:jc w:val="both"/>
        <w:textAlignment w:val="center"/>
        <w:rPr>
          <w:b/>
          <w:bCs/>
          <w:i/>
          <w:iCs/>
        </w:rPr>
      </w:pPr>
      <w:bookmarkStart w:id="48" w:name="_Ref111210744"/>
      <w:r w:rsidRPr="002452A0">
        <w:rPr>
          <w:b/>
          <w:bCs/>
          <w:i/>
          <w:iCs/>
        </w:rPr>
        <w:t>Observation</w:t>
      </w:r>
      <w:r w:rsidR="00C566FD">
        <w:rPr>
          <w:b/>
          <w:bCs/>
          <w:i/>
          <w:iCs/>
        </w:rPr>
        <w:t xml:space="preserve"> </w:t>
      </w:r>
      <w:r w:rsidR="00C3104C">
        <w:rPr>
          <w:b/>
          <w:bCs/>
          <w:i/>
          <w:iCs/>
        </w:rPr>
        <w:t>20</w:t>
      </w:r>
      <w:r w:rsidRPr="002452A0">
        <w:rPr>
          <w:b/>
          <w:bCs/>
          <w:i/>
          <w:iCs/>
        </w:rPr>
        <w:t>: In FR2 reverse CLI-measurement scenario, measuring UE should be configured to use its Tx analog beam</w:t>
      </w:r>
      <w:r w:rsidR="00A309B3" w:rsidRPr="002452A0">
        <w:rPr>
          <w:b/>
          <w:bCs/>
          <w:i/>
          <w:iCs/>
        </w:rPr>
        <w:t xml:space="preserve"> pattern</w:t>
      </w:r>
      <w:r w:rsidRPr="002452A0">
        <w:rPr>
          <w:b/>
          <w:bCs/>
          <w:i/>
          <w:iCs/>
        </w:rPr>
        <w:t xml:space="preserve"> (instead of Rx beam</w:t>
      </w:r>
      <w:r w:rsidR="00A309B3" w:rsidRPr="002452A0">
        <w:rPr>
          <w:b/>
          <w:bCs/>
          <w:i/>
          <w:iCs/>
        </w:rPr>
        <w:t xml:space="preserve"> pattern</w:t>
      </w:r>
      <w:r w:rsidRPr="002452A0">
        <w:rPr>
          <w:b/>
          <w:bCs/>
          <w:i/>
          <w:iCs/>
        </w:rPr>
        <w:t>).</w:t>
      </w:r>
      <w:bookmarkEnd w:id="48"/>
    </w:p>
    <w:p w14:paraId="1802C63C" w14:textId="39FEFDF2" w:rsidR="00376AA7" w:rsidRPr="002452A0" w:rsidRDefault="00376AA7" w:rsidP="00F42AD4">
      <w:pPr>
        <w:overflowPunct/>
        <w:autoSpaceDE/>
        <w:autoSpaceDN/>
        <w:adjustRightInd/>
        <w:spacing w:after="120"/>
        <w:jc w:val="both"/>
        <w:textAlignment w:val="center"/>
        <w:rPr>
          <w:b/>
          <w:bCs/>
          <w:i/>
          <w:iCs/>
        </w:rPr>
      </w:pPr>
      <w:bookmarkStart w:id="49" w:name="_Ref111210914"/>
      <w:r w:rsidRPr="002452A0">
        <w:rPr>
          <w:b/>
          <w:bCs/>
          <w:i/>
          <w:iCs/>
        </w:rPr>
        <w:t>Proposal</w:t>
      </w:r>
      <w:r w:rsidR="00CA7488" w:rsidRPr="002452A0">
        <w:rPr>
          <w:b/>
          <w:bCs/>
          <w:i/>
          <w:iCs/>
        </w:rPr>
        <w:t xml:space="preserve"> </w:t>
      </w:r>
      <w:r w:rsidR="00FA2C75">
        <w:rPr>
          <w:b/>
          <w:bCs/>
          <w:i/>
          <w:iCs/>
        </w:rPr>
        <w:t>30</w:t>
      </w:r>
      <w:r w:rsidRPr="002452A0">
        <w:rPr>
          <w:b/>
          <w:bCs/>
          <w:i/>
          <w:iCs/>
        </w:rPr>
        <w:t>: SRS-RSRP</w:t>
      </w:r>
      <w:r w:rsidR="00F84B7B" w:rsidRPr="002452A0">
        <w:rPr>
          <w:b/>
          <w:bCs/>
          <w:i/>
          <w:iCs/>
        </w:rPr>
        <w:t xml:space="preserve"> measurement</w:t>
      </w:r>
      <w:r w:rsidR="009F11C0" w:rsidRPr="002452A0">
        <w:rPr>
          <w:b/>
          <w:bCs/>
          <w:i/>
          <w:iCs/>
        </w:rPr>
        <w:t xml:space="preserve"> </w:t>
      </w:r>
      <w:r w:rsidRPr="002452A0">
        <w:rPr>
          <w:b/>
          <w:bCs/>
          <w:i/>
          <w:iCs/>
        </w:rPr>
        <w:t>can be configured with QCL-</w:t>
      </w:r>
      <w:proofErr w:type="spellStart"/>
      <w:r w:rsidRPr="002452A0">
        <w:rPr>
          <w:b/>
          <w:bCs/>
          <w:i/>
          <w:iCs/>
        </w:rPr>
        <w:t>TypeD</w:t>
      </w:r>
      <w:proofErr w:type="spellEnd"/>
      <w:r w:rsidRPr="002452A0">
        <w:rPr>
          <w:b/>
          <w:bCs/>
          <w:i/>
          <w:iCs/>
        </w:rPr>
        <w:t xml:space="preserve"> </w:t>
      </w:r>
      <w:r w:rsidR="001538BC" w:rsidRPr="002452A0">
        <w:rPr>
          <w:b/>
          <w:bCs/>
          <w:i/>
          <w:iCs/>
        </w:rPr>
        <w:t>(</w:t>
      </w:r>
      <w:r w:rsidRPr="002452A0">
        <w:rPr>
          <w:b/>
          <w:bCs/>
          <w:i/>
          <w:iCs/>
        </w:rPr>
        <w:t>spatial relationship information</w:t>
      </w:r>
      <w:r w:rsidR="001538BC" w:rsidRPr="002452A0">
        <w:rPr>
          <w:b/>
          <w:bCs/>
          <w:i/>
          <w:iCs/>
        </w:rPr>
        <w:t>)</w:t>
      </w:r>
      <w:r w:rsidRPr="002452A0">
        <w:rPr>
          <w:b/>
          <w:bCs/>
          <w:i/>
          <w:iCs/>
        </w:rPr>
        <w:t>.</w:t>
      </w:r>
      <w:bookmarkEnd w:id="49"/>
    </w:p>
    <w:p w14:paraId="773DE212" w14:textId="64B054E6" w:rsidR="0099307C" w:rsidRPr="002452A0" w:rsidRDefault="0099307C" w:rsidP="0099307C">
      <w:pPr>
        <w:pStyle w:val="Heading1"/>
      </w:pPr>
      <w:r w:rsidRPr="002452A0">
        <w:t>Conclusion</w:t>
      </w:r>
    </w:p>
    <w:p w14:paraId="3A19D090" w14:textId="2CCEFFD0" w:rsidR="00AA5D66" w:rsidRPr="002452A0" w:rsidRDefault="00777AB2" w:rsidP="00B33716">
      <w:pPr>
        <w:jc w:val="both"/>
        <w:rPr>
          <w:rStyle w:val="normaltextrun"/>
          <w:shd w:val="clear" w:color="auto" w:fill="FFFFFF"/>
        </w:rPr>
      </w:pPr>
      <w:r w:rsidRPr="002452A0">
        <w:rPr>
          <w:rStyle w:val="normaltextrun"/>
          <w:shd w:val="clear" w:color="auto" w:fill="FFFFFF"/>
        </w:rPr>
        <w:t xml:space="preserve">In this contribution, we discussed </w:t>
      </w:r>
      <w:r w:rsidR="00B33716" w:rsidRPr="002452A0">
        <w:t>subband non-overlapping full duplex (SBFD) for NR</w:t>
      </w:r>
      <w:r w:rsidR="00B33716" w:rsidRPr="002452A0">
        <w:rPr>
          <w:rStyle w:val="normaltextrun"/>
          <w:shd w:val="clear" w:color="auto" w:fill="FFFFFF"/>
        </w:rPr>
        <w:t xml:space="preserve">, and </w:t>
      </w:r>
      <w:r w:rsidR="00F8296B" w:rsidRPr="002452A0">
        <w:rPr>
          <w:rStyle w:val="normaltextrun"/>
          <w:shd w:val="clear" w:color="auto" w:fill="FFFFFF"/>
        </w:rPr>
        <w:t>included</w:t>
      </w:r>
      <w:r w:rsidR="00B33716" w:rsidRPr="002452A0">
        <w:rPr>
          <w:rStyle w:val="normaltextrun"/>
          <w:shd w:val="clear" w:color="auto" w:fill="FFFFFF"/>
        </w:rPr>
        <w:t xml:space="preserve"> </w:t>
      </w:r>
      <w:r w:rsidR="00B33716" w:rsidRPr="002452A0">
        <w:t xml:space="preserve">considerations </w:t>
      </w:r>
      <w:r w:rsidR="00AA5D66" w:rsidRPr="002452A0">
        <w:t>on subband</w:t>
      </w:r>
      <w:r w:rsidR="008D559D" w:rsidRPr="002452A0">
        <w:t xml:space="preserve"> </w:t>
      </w:r>
      <w:r w:rsidR="00AA5D66" w:rsidRPr="002452A0">
        <w:t>partition signalling and operation,</w:t>
      </w:r>
      <w:r w:rsidR="008D559D" w:rsidRPr="002452A0">
        <w:t xml:space="preserve"> and </w:t>
      </w:r>
      <w:r w:rsidR="00AA5D66" w:rsidRPr="002452A0">
        <w:t>frequency domain- resource allocation, UL TPC</w:t>
      </w:r>
      <w:r w:rsidR="008D559D" w:rsidRPr="002452A0">
        <w:t xml:space="preserve"> a</w:t>
      </w:r>
      <w:r w:rsidR="00AA5D66" w:rsidRPr="002452A0">
        <w:t>nd</w:t>
      </w:r>
      <w:r w:rsidR="008D559D" w:rsidRPr="002452A0">
        <w:t xml:space="preserve"> UE-UE CLI measurement</w:t>
      </w:r>
      <w:r w:rsidR="00B33716" w:rsidRPr="002452A0">
        <w:rPr>
          <w:rFonts w:eastAsia="Times New Roman"/>
          <w:lang w:eastAsia="da-DK"/>
        </w:rPr>
        <w:t xml:space="preserve"> </w:t>
      </w:r>
      <w:r w:rsidR="008D559D" w:rsidRPr="002452A0">
        <w:rPr>
          <w:rFonts w:eastAsia="Times New Roman"/>
          <w:lang w:eastAsia="da-DK"/>
        </w:rPr>
        <w:t xml:space="preserve">in </w:t>
      </w:r>
      <w:r w:rsidR="00B33716" w:rsidRPr="002452A0">
        <w:t>SBFD</w:t>
      </w:r>
      <w:r w:rsidR="00B33716" w:rsidRPr="002452A0">
        <w:rPr>
          <w:rStyle w:val="normaltextrun"/>
          <w:shd w:val="clear" w:color="auto" w:fill="FFFFFF"/>
        </w:rPr>
        <w:t>.</w:t>
      </w:r>
    </w:p>
    <w:p w14:paraId="5019782C" w14:textId="400D7480" w:rsidR="00B41858" w:rsidRPr="002452A0" w:rsidRDefault="00B41858" w:rsidP="00B41858">
      <w:pPr>
        <w:spacing w:before="120"/>
        <w:jc w:val="both"/>
        <w:rPr>
          <w:b/>
          <w:bCs/>
          <w:i/>
          <w:iCs/>
          <w:bdr w:val="none" w:sz="0" w:space="0" w:color="auto" w:frame="1"/>
        </w:rPr>
      </w:pPr>
      <w:r w:rsidRPr="002452A0">
        <w:rPr>
          <w:b/>
          <w:bCs/>
          <w:i/>
          <w:iCs/>
          <w:bdr w:val="none" w:sz="0" w:space="0" w:color="auto" w:frame="1"/>
        </w:rPr>
        <w:t xml:space="preserve">Observation </w:t>
      </w:r>
      <w:r w:rsidRPr="002452A0">
        <w:rPr>
          <w:b/>
          <w:bCs/>
          <w:i/>
          <w:iCs/>
        </w:rPr>
        <w:fldChar w:fldCharType="begin"/>
      </w:r>
      <w:r w:rsidRPr="002452A0">
        <w:rPr>
          <w:b/>
          <w:bCs/>
          <w:i/>
          <w:iCs/>
        </w:rPr>
        <w:instrText xml:space="preserve"> SEQ Observation \r1 </w:instrText>
      </w:r>
      <w:r w:rsidRPr="002452A0">
        <w:rPr>
          <w:b/>
          <w:bCs/>
          <w:i/>
          <w:iCs/>
        </w:rPr>
        <w:fldChar w:fldCharType="separate"/>
      </w:r>
      <w:r w:rsidR="00426DDF">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DL-UL switching points occur in separate symbols per subband. This motivates per-subband, per-symbol indication of RB-symbol regions reserved for DL-UL switching.</w:t>
      </w:r>
    </w:p>
    <w:p w14:paraId="6BDBABF2" w14:textId="2D7DFABD" w:rsidR="00B41858" w:rsidRPr="002452A0" w:rsidRDefault="00B41858" w:rsidP="00B41858">
      <w:pPr>
        <w:spacing w:before="120"/>
        <w:jc w:val="both"/>
        <w:rPr>
          <w:b/>
          <w:bCs/>
          <w:i/>
          <w:iCs/>
          <w:bdr w:val="none" w:sz="0" w:space="0" w:color="auto" w:frame="1"/>
        </w:rPr>
      </w:pPr>
      <w:r w:rsidRPr="002452A0">
        <w:rPr>
          <w:b/>
          <w:bCs/>
          <w:i/>
          <w:iCs/>
          <w:bdr w:val="none" w:sz="0" w:space="0" w:color="auto" w:frame="1"/>
        </w:rPr>
        <w:t xml:space="preserve">Observation </w:t>
      </w:r>
      <w:r w:rsidRPr="002452A0">
        <w:fldChar w:fldCharType="begin"/>
      </w:r>
      <w:r w:rsidRPr="002452A0">
        <w:rPr>
          <w:b/>
          <w:bCs/>
          <w:i/>
          <w:iCs/>
        </w:rPr>
        <w:instrText xml:space="preserve"> SEQ Observation \* ARABIC </w:instrText>
      </w:r>
      <w:r w:rsidRPr="002452A0">
        <w:fldChar w:fldCharType="separate"/>
      </w:r>
      <w:r w:rsidR="00426DDF">
        <w:rPr>
          <w:b/>
          <w:bCs/>
          <w:i/>
          <w:iCs/>
          <w:noProof/>
        </w:rPr>
        <w:t>2</w:t>
      </w:r>
      <w:r w:rsidRPr="002452A0">
        <w:fldChar w:fldCharType="end"/>
      </w:r>
      <w:r w:rsidRPr="002452A0">
        <w:rPr>
          <w:rFonts w:cstheme="minorHAnsi"/>
          <w:b/>
          <w:bCs/>
          <w:i/>
          <w:iCs/>
        </w:rPr>
        <w:t>:</w:t>
      </w:r>
      <w:r w:rsidRPr="002452A0">
        <w:rPr>
          <w:b/>
          <w:bCs/>
          <w:i/>
          <w:iCs/>
          <w:bdr w:val="none" w:sz="0" w:space="0" w:color="auto" w:frame="1"/>
        </w:rPr>
        <w:t xml:space="preserve"> In TDD frame format configuration by current specification, on symbols indicated as flexible by group common SFI signalling, transmission or reception is only carried out when scheduled by DCI. </w:t>
      </w:r>
    </w:p>
    <w:p w14:paraId="06BE39C3" w14:textId="6BF84852" w:rsidR="00F42AD4" w:rsidRPr="002452A0" w:rsidRDefault="00F42AD4"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_Ref111208268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rFonts w:cstheme="minorHAnsi"/>
          <w:b/>
          <w:bCs/>
          <w:i/>
          <w:iCs/>
        </w:rPr>
        <w:t xml:space="preserve">Observation </w:t>
      </w:r>
      <w:r w:rsidR="00426DDF">
        <w:rPr>
          <w:b/>
          <w:bCs/>
          <w:i/>
          <w:iCs/>
          <w:noProof/>
        </w:rPr>
        <w:t>3</w:t>
      </w:r>
      <w:r w:rsidR="00426DDF" w:rsidRPr="002452A0">
        <w:rPr>
          <w:rFonts w:cstheme="minorHAnsi"/>
          <w:b/>
          <w:bCs/>
          <w:i/>
          <w:iCs/>
        </w:rPr>
        <w:t>: CORESET allocation readily supports non-contiguous frequency-domain allocation and monitoring up to three different CORESETs in a BWP.</w:t>
      </w:r>
      <w:r w:rsidRPr="002452A0">
        <w:rPr>
          <w:rStyle w:val="normaltextrun"/>
          <w:shd w:val="clear" w:color="auto" w:fill="FFFFFF"/>
        </w:rPr>
        <w:fldChar w:fldCharType="end"/>
      </w:r>
    </w:p>
    <w:p w14:paraId="6CA80CDD" w14:textId="4E192E72" w:rsidR="00F42AD4" w:rsidRPr="002452A0"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_Ref111210477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rFonts w:cstheme="minorHAnsi"/>
          <w:b/>
          <w:bCs/>
          <w:i/>
          <w:iCs/>
        </w:rPr>
        <w:t xml:space="preserve">Observation </w:t>
      </w:r>
      <w:r w:rsidR="00426DDF">
        <w:rPr>
          <w:b/>
          <w:bCs/>
          <w:i/>
          <w:iCs/>
          <w:noProof/>
        </w:rPr>
        <w:t>4</w:t>
      </w:r>
      <w:r w:rsidR="00426DDF" w:rsidRPr="002452A0">
        <w:rPr>
          <w:rFonts w:cstheme="minorHAnsi"/>
          <w:b/>
          <w:bCs/>
          <w:i/>
          <w:iCs/>
        </w:rPr>
        <w:t>: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Pr="002452A0">
        <w:rPr>
          <w:rStyle w:val="normaltextrun"/>
          <w:shd w:val="clear" w:color="auto" w:fill="FFFFFF"/>
        </w:rPr>
        <w:fldChar w:fldCharType="end"/>
      </w:r>
    </w:p>
    <w:p w14:paraId="610AD39B" w14:textId="3D72D923" w:rsidR="00467502" w:rsidRPr="002452A0"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_Ref111210727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5</w:t>
      </w:r>
      <w:r w:rsidR="00426DDF" w:rsidRPr="002452A0">
        <w:rPr>
          <w:b/>
          <w:bCs/>
          <w:i/>
          <w:iCs/>
        </w:rPr>
        <w:t>: When using FDRA Type-0 for PDSCH scheduling, certain RBG(s) may be unavailable due to partial overlap with UL-subband (and/or any guard band) leading to resource fragmentation.</w:t>
      </w:r>
      <w:r w:rsidRPr="002452A0">
        <w:rPr>
          <w:rStyle w:val="normaltextrun"/>
          <w:shd w:val="clear" w:color="auto" w:fill="FFFFFF"/>
        </w:rPr>
        <w:fldChar w:fldCharType="end"/>
      </w:r>
      <w:r w:rsidRPr="002452A0">
        <w:rPr>
          <w:rStyle w:val="normaltextrun"/>
          <w:shd w:val="clear" w:color="auto" w:fill="FFFFFF"/>
        </w:rPr>
        <w:t xml:space="preserve"> </w:t>
      </w:r>
    </w:p>
    <w:p w14:paraId="0B1BE9A3" w14:textId="47C2AB7C" w:rsidR="00467502" w:rsidRPr="002452A0" w:rsidRDefault="00467502" w:rsidP="00F9014A">
      <w:pPr>
        <w:spacing w:after="60"/>
        <w:jc w:val="both"/>
        <w:rPr>
          <w:rStyle w:val="normaltextrun"/>
          <w:shd w:val="clear" w:color="auto" w:fill="FFFFFF"/>
        </w:rPr>
      </w:pPr>
      <w:r w:rsidRPr="002452A0">
        <w:rPr>
          <w:rStyle w:val="normaltextrun"/>
          <w:shd w:val="clear" w:color="auto" w:fill="FFFFFF"/>
        </w:rPr>
        <w:lastRenderedPageBreak/>
        <w:fldChar w:fldCharType="begin"/>
      </w:r>
      <w:r w:rsidRPr="002452A0">
        <w:rPr>
          <w:rStyle w:val="normaltextrun"/>
          <w:shd w:val="clear" w:color="auto" w:fill="FFFFFF"/>
        </w:rPr>
        <w:instrText xml:space="preserve"> REF _Ref111210729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6</w:t>
      </w:r>
      <w:r w:rsidR="00426DDF" w:rsidRPr="002452A0">
        <w:rPr>
          <w:b/>
          <w:bCs/>
          <w:i/>
          <w:iCs/>
        </w:rPr>
        <w:t>: VRB-interleaving is not supported by FDRA Type-0 and is mostly incompatible with SBFD by FDRA Type-1 allocation, since PRB segments likely overlap with RBs that are not available to downlink. This prohibits VRB-interleaving altogether.</w:t>
      </w:r>
      <w:r w:rsidRPr="002452A0">
        <w:rPr>
          <w:rStyle w:val="normaltextrun"/>
          <w:shd w:val="clear" w:color="auto" w:fill="FFFFFF"/>
        </w:rPr>
        <w:fldChar w:fldCharType="end"/>
      </w:r>
      <w:r w:rsidRPr="002452A0">
        <w:rPr>
          <w:rStyle w:val="normaltextrun"/>
          <w:shd w:val="clear" w:color="auto" w:fill="FFFFFF"/>
        </w:rPr>
        <w:t xml:space="preserve"> </w:t>
      </w:r>
    </w:p>
    <w:p w14:paraId="706A32F2" w14:textId="566ADAE2" w:rsidR="00467502" w:rsidRPr="002452A0"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_Ref111210731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7</w:t>
      </w:r>
      <w:r w:rsidR="00426DDF" w:rsidRPr="002452A0">
        <w:rPr>
          <w:b/>
          <w:bCs/>
          <w:i/>
          <w:iCs/>
        </w:rPr>
        <w:t>: For CG-PUSCH transmission, a single FDRA is configured for all UL slots. This may impact flexibility in resource allocation in SBFD since it has two types of slots with different bandwidths.</w:t>
      </w:r>
      <w:r w:rsidRPr="002452A0">
        <w:rPr>
          <w:rStyle w:val="normaltextrun"/>
          <w:shd w:val="clear" w:color="auto" w:fill="FFFFFF"/>
        </w:rPr>
        <w:fldChar w:fldCharType="end"/>
      </w:r>
      <w:r w:rsidRPr="002452A0">
        <w:rPr>
          <w:rStyle w:val="normaltextrun"/>
          <w:shd w:val="clear" w:color="auto" w:fill="FFFFFF"/>
        </w:rPr>
        <w:t xml:space="preserve"> </w:t>
      </w:r>
    </w:p>
    <w:p w14:paraId="4E5F0098" w14:textId="2296ED85" w:rsidR="00467502" w:rsidRPr="002452A0"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_Ref111210732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8</w:t>
      </w:r>
      <w:r w:rsidR="00426DDF" w:rsidRPr="002452A0">
        <w:rPr>
          <w:b/>
          <w:bCs/>
          <w:i/>
          <w:iCs/>
        </w:rPr>
        <w:t xml:space="preserve">: </w:t>
      </w:r>
      <w:r w:rsidR="00426DDF" w:rsidRPr="002452A0">
        <w:rPr>
          <w:b/>
          <w:bCs/>
          <w:i/>
          <w:iCs/>
          <w:lang w:eastAsia="en-GB"/>
        </w:rPr>
        <w:t>For DG-PUSCH with repetition, a single FDRA is defined for all slots within a repetition. This may impact flexibility in resource allocation in SBFD since it has two types of slots with different bandwidths</w:t>
      </w:r>
      <w:r w:rsidR="00426DDF" w:rsidRPr="002452A0">
        <w:rPr>
          <w:b/>
          <w:bCs/>
          <w:i/>
          <w:iCs/>
        </w:rPr>
        <w:t>.</w:t>
      </w:r>
      <w:r w:rsidRPr="002452A0">
        <w:rPr>
          <w:rStyle w:val="normaltextrun"/>
          <w:shd w:val="clear" w:color="auto" w:fill="FFFFFF"/>
        </w:rPr>
        <w:fldChar w:fldCharType="end"/>
      </w:r>
      <w:r w:rsidRPr="002452A0">
        <w:rPr>
          <w:rStyle w:val="normaltextrun"/>
          <w:shd w:val="clear" w:color="auto" w:fill="FFFFFF"/>
        </w:rPr>
        <w:t xml:space="preserve"> </w:t>
      </w:r>
    </w:p>
    <w:p w14:paraId="5901F1BE" w14:textId="1765D987" w:rsidR="00467502"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_Ref111210734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9</w:t>
      </w:r>
      <w:r w:rsidR="00426DDF" w:rsidRPr="002452A0">
        <w:rPr>
          <w:b/>
          <w:bCs/>
          <w:i/>
          <w:iCs/>
        </w:rPr>
        <w:t xml:space="preserve">: </w:t>
      </w:r>
      <w:r w:rsidR="00426DDF" w:rsidRPr="002452A0">
        <w:rPr>
          <w:b/>
          <w:bCs/>
          <w:i/>
          <w:iCs/>
          <w:lang w:eastAsia="en-GB"/>
        </w:rPr>
        <w:t>When frequency hopping is enabled for SBFD, the resource allocation with frequency hopping offset applied may not be confined within the UL subband of a SBFD partitioned slot</w:t>
      </w:r>
      <w:r w:rsidR="00426DDF" w:rsidRPr="002452A0">
        <w:rPr>
          <w:b/>
          <w:bCs/>
          <w:i/>
          <w:iCs/>
        </w:rPr>
        <w:t>.</w:t>
      </w:r>
      <w:r w:rsidRPr="002452A0">
        <w:rPr>
          <w:rStyle w:val="normaltextrun"/>
          <w:shd w:val="clear" w:color="auto" w:fill="FFFFFF"/>
        </w:rPr>
        <w:fldChar w:fldCharType="end"/>
      </w:r>
      <w:r w:rsidRPr="002452A0">
        <w:rPr>
          <w:rStyle w:val="normaltextrun"/>
          <w:shd w:val="clear" w:color="auto" w:fill="FFFFFF"/>
        </w:rPr>
        <w:t xml:space="preserve"> </w:t>
      </w:r>
    </w:p>
    <w:p w14:paraId="38FA168C" w14:textId="56030810" w:rsidR="00EA06C6" w:rsidRDefault="00EA06C6" w:rsidP="00EA06C6">
      <w:pPr>
        <w:shd w:val="clear" w:color="auto" w:fill="FFFFFF"/>
        <w:spacing w:after="120"/>
        <w:jc w:val="both"/>
        <w:rPr>
          <w:b/>
          <w:bCs/>
          <w:i/>
          <w:iCs/>
        </w:rPr>
      </w:pPr>
      <w:r>
        <w:rPr>
          <w:b/>
          <w:bCs/>
          <w:i/>
          <w:iCs/>
        </w:rPr>
        <w:t xml:space="preserve">Observation 10: </w:t>
      </w:r>
      <w:r w:rsidRPr="00173904">
        <w:rPr>
          <w:b/>
          <w:bCs/>
          <w:i/>
          <w:iCs/>
        </w:rPr>
        <w:t>For</w:t>
      </w:r>
      <w:r>
        <w:rPr>
          <w:b/>
          <w:bCs/>
          <w:i/>
          <w:iCs/>
        </w:rPr>
        <w:t xml:space="preserve"> periodic and semi-persistent</w:t>
      </w:r>
      <w:r w:rsidRPr="00173904">
        <w:rPr>
          <w:b/>
          <w:bCs/>
          <w:i/>
          <w:iCs/>
        </w:rPr>
        <w:t xml:space="preserve"> PU</w:t>
      </w:r>
      <w:r>
        <w:rPr>
          <w:b/>
          <w:bCs/>
          <w:i/>
          <w:iCs/>
        </w:rPr>
        <w:t>C</w:t>
      </w:r>
      <w:r w:rsidRPr="00173904">
        <w:rPr>
          <w:b/>
          <w:bCs/>
          <w:i/>
          <w:iCs/>
        </w:rPr>
        <w:t>CH transmission, a single</w:t>
      </w:r>
      <w:r>
        <w:rPr>
          <w:b/>
          <w:bCs/>
          <w:i/>
          <w:iCs/>
        </w:rPr>
        <w:t xml:space="preserve"> frequency domain starting position</w:t>
      </w:r>
      <w:r w:rsidRPr="00173904">
        <w:rPr>
          <w:b/>
          <w:bCs/>
          <w:i/>
          <w:iCs/>
        </w:rPr>
        <w:t xml:space="preserve"> is configured for all UL slots. This may impact flexibility in resource allocation in SBFD since it has two types of slots with different bandwidths</w:t>
      </w:r>
      <w:r>
        <w:rPr>
          <w:b/>
          <w:bCs/>
          <w:i/>
          <w:iCs/>
        </w:rPr>
        <w:t>.</w:t>
      </w:r>
    </w:p>
    <w:p w14:paraId="4D5933A4" w14:textId="2E7CA854" w:rsidR="00EA06C6" w:rsidRDefault="00EA06C6" w:rsidP="00EA06C6">
      <w:pPr>
        <w:shd w:val="clear" w:color="auto" w:fill="FFFFFF"/>
        <w:spacing w:after="120"/>
        <w:jc w:val="both"/>
        <w:rPr>
          <w:b/>
          <w:bCs/>
          <w:i/>
          <w:iCs/>
        </w:rPr>
      </w:pPr>
      <w:r>
        <w:rPr>
          <w:b/>
          <w:bCs/>
          <w:i/>
          <w:iCs/>
        </w:rPr>
        <w:t xml:space="preserve">Observation 11: </w:t>
      </w:r>
      <w:r>
        <w:rPr>
          <w:b/>
          <w:bCs/>
          <w:i/>
          <w:iCs/>
          <w:lang w:eastAsia="en-GB"/>
        </w:rPr>
        <w:t>For PUCCH repetition, a single frequency domain resource allocation is defined for all slots within a repetition. This may impact flexibility in resource allocation in SBFD since it has two types of slots with different bandwidths</w:t>
      </w:r>
      <w:r>
        <w:rPr>
          <w:b/>
          <w:bCs/>
          <w:i/>
          <w:iCs/>
        </w:rPr>
        <w:t>.</w:t>
      </w:r>
    </w:p>
    <w:p w14:paraId="7F5265EB" w14:textId="23ADEA45" w:rsidR="00EA06C6" w:rsidRDefault="00EA06C6" w:rsidP="00EA06C6">
      <w:pPr>
        <w:shd w:val="clear" w:color="auto" w:fill="FFFFFF"/>
        <w:spacing w:after="120"/>
        <w:jc w:val="both"/>
        <w:rPr>
          <w:b/>
          <w:bCs/>
          <w:i/>
          <w:iCs/>
        </w:rPr>
      </w:pPr>
      <w:r>
        <w:rPr>
          <w:b/>
          <w:bCs/>
          <w:i/>
          <w:iCs/>
        </w:rPr>
        <w:t xml:space="preserve">Observation 12: </w:t>
      </w:r>
      <w:r w:rsidRPr="00D34584">
        <w:rPr>
          <w:b/>
          <w:bCs/>
          <w:i/>
          <w:iCs/>
          <w:lang w:eastAsia="en-GB"/>
        </w:rPr>
        <w:t>When frequency hopping is enabled for</w:t>
      </w:r>
      <w:r>
        <w:rPr>
          <w:b/>
          <w:bCs/>
          <w:i/>
          <w:iCs/>
          <w:lang w:eastAsia="en-GB"/>
        </w:rPr>
        <w:t xml:space="preserve"> PUCCH transmission in</w:t>
      </w:r>
      <w:r w:rsidRPr="00D34584">
        <w:rPr>
          <w:b/>
          <w:bCs/>
          <w:i/>
          <w:iCs/>
          <w:lang w:eastAsia="en-GB"/>
        </w:rPr>
        <w:t xml:space="preserve"> SBFD, the resource allocation </w:t>
      </w:r>
      <w:r>
        <w:rPr>
          <w:b/>
          <w:bCs/>
          <w:i/>
          <w:iCs/>
          <w:lang w:eastAsia="en-GB"/>
        </w:rPr>
        <w:t>for the first and second hops</w:t>
      </w:r>
      <w:r w:rsidRPr="00D34584">
        <w:rPr>
          <w:b/>
          <w:bCs/>
          <w:i/>
          <w:iCs/>
          <w:lang w:eastAsia="en-GB"/>
        </w:rPr>
        <w:t xml:space="preserve"> may not be confined within the UL subband of a SBFD partitioned slot</w:t>
      </w:r>
      <w:r>
        <w:rPr>
          <w:b/>
          <w:bCs/>
          <w:i/>
          <w:iCs/>
        </w:rPr>
        <w:t>.</w:t>
      </w:r>
    </w:p>
    <w:p w14:paraId="5E47F6C9" w14:textId="77777777" w:rsidR="00EA06C6" w:rsidRDefault="00EA06C6" w:rsidP="00EA06C6">
      <w:pPr>
        <w:shd w:val="clear" w:color="auto" w:fill="FFFFFF"/>
        <w:spacing w:after="120"/>
        <w:jc w:val="both"/>
        <w:rPr>
          <w:b/>
          <w:bCs/>
          <w:i/>
          <w:iCs/>
        </w:rPr>
      </w:pPr>
      <w:r>
        <w:rPr>
          <w:b/>
          <w:bCs/>
          <w:i/>
          <w:iCs/>
        </w:rPr>
        <w:t xml:space="preserve">Observation 13: </w:t>
      </w:r>
      <w:r w:rsidRPr="00173904">
        <w:rPr>
          <w:b/>
          <w:bCs/>
          <w:i/>
          <w:iCs/>
        </w:rPr>
        <w:t>For</w:t>
      </w:r>
      <w:r>
        <w:rPr>
          <w:b/>
          <w:bCs/>
          <w:i/>
          <w:iCs/>
        </w:rPr>
        <w:t xml:space="preserve"> periodic and semi-persistent</w:t>
      </w:r>
      <w:r w:rsidRPr="00173904">
        <w:rPr>
          <w:b/>
          <w:bCs/>
          <w:i/>
          <w:iCs/>
        </w:rPr>
        <w:t xml:space="preserve"> </w:t>
      </w:r>
      <w:r>
        <w:rPr>
          <w:b/>
          <w:bCs/>
          <w:i/>
          <w:iCs/>
        </w:rPr>
        <w:t>SRS</w:t>
      </w:r>
      <w:r w:rsidRPr="00173904">
        <w:rPr>
          <w:b/>
          <w:bCs/>
          <w:i/>
          <w:iCs/>
        </w:rPr>
        <w:t xml:space="preserve"> transmission, a single</w:t>
      </w:r>
      <w:r>
        <w:rPr>
          <w:b/>
          <w:bCs/>
          <w:i/>
          <w:iCs/>
        </w:rPr>
        <w:t xml:space="preserve"> frequency domain resource allocation</w:t>
      </w:r>
      <w:r w:rsidRPr="00173904">
        <w:rPr>
          <w:b/>
          <w:bCs/>
          <w:i/>
          <w:iCs/>
        </w:rPr>
        <w:t xml:space="preserve"> is configured for all UL slots. This may impact flexibility in resource allocation in SBFD since it has two types of slots with different bandwidths</w:t>
      </w:r>
      <w:r>
        <w:rPr>
          <w:b/>
          <w:bCs/>
          <w:i/>
          <w:iCs/>
        </w:rPr>
        <w:t>.</w:t>
      </w:r>
    </w:p>
    <w:p w14:paraId="09D36B64" w14:textId="77777777" w:rsidR="00EA06C6" w:rsidRDefault="00EA06C6" w:rsidP="00EA06C6">
      <w:pPr>
        <w:shd w:val="clear" w:color="auto" w:fill="FFFFFF"/>
        <w:spacing w:after="120"/>
        <w:jc w:val="both"/>
        <w:rPr>
          <w:b/>
          <w:bCs/>
          <w:i/>
          <w:iCs/>
        </w:rPr>
      </w:pPr>
      <w:r>
        <w:rPr>
          <w:b/>
          <w:bCs/>
          <w:i/>
          <w:iCs/>
        </w:rPr>
        <w:t xml:space="preserve">Observation 14: </w:t>
      </w:r>
      <w:r>
        <w:rPr>
          <w:b/>
          <w:bCs/>
          <w:i/>
          <w:iCs/>
          <w:lang w:eastAsia="en-GB"/>
        </w:rPr>
        <w:t>F</w:t>
      </w:r>
      <w:r w:rsidRPr="00D34584">
        <w:rPr>
          <w:b/>
          <w:bCs/>
          <w:i/>
          <w:iCs/>
          <w:lang w:eastAsia="en-GB"/>
        </w:rPr>
        <w:t>or</w:t>
      </w:r>
      <w:r>
        <w:rPr>
          <w:b/>
          <w:bCs/>
          <w:i/>
          <w:iCs/>
          <w:lang w:eastAsia="en-GB"/>
        </w:rPr>
        <w:t xml:space="preserve"> SRS transmission in</w:t>
      </w:r>
      <w:r w:rsidRPr="00D34584">
        <w:rPr>
          <w:b/>
          <w:bCs/>
          <w:i/>
          <w:iCs/>
          <w:lang w:eastAsia="en-GB"/>
        </w:rPr>
        <w:t xml:space="preserve"> SBFD, the resource allocation</w:t>
      </w:r>
      <w:r>
        <w:rPr>
          <w:b/>
          <w:bCs/>
          <w:i/>
          <w:iCs/>
          <w:lang w:eastAsia="en-GB"/>
        </w:rPr>
        <w:t xml:space="preserve"> with and without frequency hopping</w:t>
      </w:r>
      <w:r w:rsidRPr="00D34584">
        <w:rPr>
          <w:b/>
          <w:bCs/>
          <w:i/>
          <w:iCs/>
          <w:lang w:eastAsia="en-GB"/>
        </w:rPr>
        <w:t xml:space="preserve"> may not be confined within the UL subband of a SBFD partitioned slot</w:t>
      </w:r>
      <w:r>
        <w:rPr>
          <w:b/>
          <w:bCs/>
          <w:i/>
          <w:iCs/>
        </w:rPr>
        <w:t>.</w:t>
      </w:r>
    </w:p>
    <w:p w14:paraId="2F773F6A" w14:textId="77777777" w:rsidR="00EA06C6" w:rsidRDefault="00EA06C6" w:rsidP="00EA06C6">
      <w:pPr>
        <w:shd w:val="clear" w:color="auto" w:fill="FFFFFF"/>
        <w:spacing w:after="120"/>
        <w:jc w:val="both"/>
        <w:rPr>
          <w:b/>
          <w:bCs/>
          <w:i/>
          <w:iCs/>
        </w:rPr>
      </w:pPr>
      <w:r>
        <w:rPr>
          <w:b/>
          <w:bCs/>
          <w:i/>
          <w:iCs/>
        </w:rPr>
        <w:t xml:space="preserve">Observation 15: For </w:t>
      </w:r>
      <w:r>
        <w:rPr>
          <w:b/>
          <w:bCs/>
          <w:i/>
          <w:iCs/>
          <w:lang w:eastAsia="en-GB"/>
        </w:rPr>
        <w:t>CG PUSCH transmission in SBFD systems PUSCH fragmentation will occur on UL-only slots since the frequency domain resource allocation on SBFD slots is at the centre of the UL BWP</w:t>
      </w:r>
      <w:r>
        <w:rPr>
          <w:b/>
          <w:bCs/>
          <w:i/>
          <w:iCs/>
        </w:rPr>
        <w:t>.</w:t>
      </w:r>
    </w:p>
    <w:p w14:paraId="0CC88B0B" w14:textId="2E8993FB" w:rsidR="00EA06C6" w:rsidRDefault="00EA06C6" w:rsidP="00EA06C6">
      <w:pPr>
        <w:shd w:val="clear" w:color="auto" w:fill="FFFFFF"/>
        <w:spacing w:after="120"/>
        <w:jc w:val="both"/>
        <w:rPr>
          <w:b/>
          <w:bCs/>
          <w:i/>
          <w:iCs/>
        </w:rPr>
      </w:pPr>
      <w:r>
        <w:rPr>
          <w:b/>
          <w:bCs/>
          <w:i/>
          <w:iCs/>
        </w:rPr>
        <w:t xml:space="preserve">Observation 16: The impact of </w:t>
      </w:r>
      <w:r>
        <w:rPr>
          <w:b/>
          <w:bCs/>
          <w:i/>
          <w:iCs/>
          <w:lang w:eastAsia="en-GB"/>
        </w:rPr>
        <w:t>PUSCH fragmentation on UL performance can be reduced b</w:t>
      </w:r>
      <w:r w:rsidR="00010630">
        <w:rPr>
          <w:b/>
          <w:bCs/>
          <w:i/>
          <w:iCs/>
          <w:lang w:eastAsia="en-GB"/>
        </w:rPr>
        <w:t>y</w:t>
      </w:r>
      <w:r>
        <w:rPr>
          <w:b/>
          <w:bCs/>
          <w:i/>
          <w:iCs/>
          <w:lang w:eastAsia="en-GB"/>
        </w:rPr>
        <w:t xml:space="preserve"> placing periodic PUSCH resources originating from a SBFD slot at the edge of an UL-only slot</w:t>
      </w:r>
      <w:r>
        <w:rPr>
          <w:b/>
          <w:bCs/>
          <w:i/>
          <w:iCs/>
        </w:rPr>
        <w:t>.</w:t>
      </w:r>
    </w:p>
    <w:p w14:paraId="62011322" w14:textId="60DB4662" w:rsidR="00EA06C6" w:rsidRPr="00EA06C6" w:rsidRDefault="00EA06C6" w:rsidP="00EA06C6">
      <w:pPr>
        <w:shd w:val="clear" w:color="auto" w:fill="FFFFFF"/>
        <w:spacing w:after="120"/>
        <w:jc w:val="both"/>
        <w:rPr>
          <w:rStyle w:val="normaltextrun"/>
          <w:b/>
          <w:bCs/>
          <w:i/>
          <w:iCs/>
        </w:rPr>
      </w:pPr>
      <w:r>
        <w:rPr>
          <w:b/>
          <w:bCs/>
          <w:i/>
          <w:iCs/>
        </w:rPr>
        <w:t xml:space="preserve">Observation 17: </w:t>
      </w:r>
      <w:r>
        <w:rPr>
          <w:b/>
          <w:bCs/>
          <w:i/>
          <w:iCs/>
          <w:lang w:eastAsia="en-GB"/>
        </w:rPr>
        <w:t>Non-contiguous resource allocation using FDRA Type 0 is an optional feature for legacy UEs and cannot be relied upon in the case of PUSCH fragmentation in SBFD systems</w:t>
      </w:r>
      <w:r>
        <w:rPr>
          <w:b/>
          <w:bCs/>
          <w:i/>
          <w:iCs/>
        </w:rPr>
        <w:t>.</w:t>
      </w:r>
    </w:p>
    <w:p w14:paraId="605FE0B7" w14:textId="0DB483CD" w:rsidR="00467502" w:rsidRPr="002452A0"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_Ref111210735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18</w:t>
      </w:r>
      <w:r w:rsidR="00426DDF" w:rsidRPr="002452A0">
        <w:rPr>
          <w:b/>
          <w:bCs/>
          <w:i/>
          <w:iCs/>
        </w:rPr>
        <w:t>: UE-UE CLI-prediction based on measurement in reverse Tx-Rx direction is useful to protect legacy UEs not supporting such measurements.</w:t>
      </w:r>
      <w:r w:rsidRPr="002452A0">
        <w:rPr>
          <w:rStyle w:val="normaltextrun"/>
          <w:shd w:val="clear" w:color="auto" w:fill="FFFFFF"/>
        </w:rPr>
        <w:fldChar w:fldCharType="end"/>
      </w:r>
      <w:r w:rsidRPr="002452A0">
        <w:rPr>
          <w:rStyle w:val="normaltextrun"/>
          <w:shd w:val="clear" w:color="auto" w:fill="FFFFFF"/>
        </w:rPr>
        <w:t xml:space="preserve"> </w:t>
      </w:r>
    </w:p>
    <w:p w14:paraId="5FB6FFC9" w14:textId="004CE4C9" w:rsidR="00467502" w:rsidRPr="002452A0" w:rsidRDefault="00467502" w:rsidP="00052687">
      <w:pPr>
        <w:spacing w:after="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_Ref111210737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Observation </w:t>
      </w:r>
      <w:r w:rsidR="00426DDF">
        <w:rPr>
          <w:b/>
          <w:bCs/>
          <w:i/>
          <w:iCs/>
          <w:noProof/>
        </w:rPr>
        <w:t>19</w:t>
      </w:r>
      <w:r w:rsidR="00426DDF" w:rsidRPr="002452A0">
        <w:rPr>
          <w:b/>
          <w:bCs/>
          <w:i/>
          <w:iCs/>
        </w:rPr>
        <w:t>: SRS-RSRP measurement has the following limitations when used for reverse CLI-prediction:</w:t>
      </w:r>
      <w:r w:rsidRPr="002452A0">
        <w:rPr>
          <w:rStyle w:val="normaltextrun"/>
          <w:shd w:val="clear" w:color="auto" w:fill="FFFFFF"/>
        </w:rPr>
        <w:fldChar w:fldCharType="end"/>
      </w:r>
    </w:p>
    <w:p w14:paraId="675034A2" w14:textId="77777777" w:rsidR="00052687" w:rsidRPr="002452A0" w:rsidRDefault="00052687" w:rsidP="008E1DC1">
      <w:pPr>
        <w:pStyle w:val="ListParagraph"/>
        <w:numPr>
          <w:ilvl w:val="0"/>
          <w:numId w:val="13"/>
        </w:numPr>
        <w:tabs>
          <w:tab w:val="num" w:pos="360"/>
        </w:tabs>
        <w:spacing w:after="120"/>
        <w:jc w:val="both"/>
        <w:rPr>
          <w:b/>
          <w:bCs/>
          <w:i/>
          <w:iCs/>
          <w:sz w:val="20"/>
          <w:szCs w:val="20"/>
          <w:lang w:val="en-GB" w:eastAsia="en-US"/>
        </w:rPr>
      </w:pPr>
      <w:r w:rsidRPr="002452A0">
        <w:rPr>
          <w:b/>
          <w:bCs/>
          <w:i/>
          <w:iCs/>
          <w:sz w:val="20"/>
          <w:szCs w:val="20"/>
          <w:lang w:val="en-GB" w:eastAsia="en-US"/>
        </w:rPr>
        <w:t>Only the aggregate SRS-RSRP value is reported dropping the values measured per Rx antenna.</w:t>
      </w:r>
    </w:p>
    <w:p w14:paraId="25CFAED4" w14:textId="06419D56" w:rsidR="00052687" w:rsidRPr="002452A0" w:rsidRDefault="00052687" w:rsidP="008E1DC1">
      <w:pPr>
        <w:pStyle w:val="ListParagraph"/>
        <w:numPr>
          <w:ilvl w:val="0"/>
          <w:numId w:val="13"/>
        </w:numPr>
        <w:tabs>
          <w:tab w:val="num" w:pos="360"/>
        </w:tabs>
        <w:spacing w:after="120"/>
        <w:jc w:val="both"/>
        <w:rPr>
          <w:rStyle w:val="normaltextrun"/>
          <w:b/>
          <w:bCs/>
          <w:i/>
          <w:iCs/>
          <w:sz w:val="20"/>
          <w:szCs w:val="20"/>
          <w:lang w:val="en-GB" w:eastAsia="en-US"/>
        </w:rPr>
      </w:pPr>
      <w:r w:rsidRPr="002452A0">
        <w:rPr>
          <w:b/>
          <w:bCs/>
          <w:i/>
          <w:iCs/>
          <w:sz w:val="20"/>
          <w:szCs w:val="20"/>
          <w:lang w:val="en-GB" w:eastAsia="en-US"/>
        </w:rPr>
        <w:t>SRS-resources transmitted over switched antennae will be reported on separately by measuring UE, causing inefficiency.</w:t>
      </w:r>
    </w:p>
    <w:p w14:paraId="545A3841" w14:textId="5E426AA9" w:rsidR="00467502" w:rsidRPr="002452A0" w:rsidRDefault="00467502"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_Ref111210744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Observation</w:t>
      </w:r>
      <w:r w:rsidR="00426DDF">
        <w:rPr>
          <w:b/>
          <w:bCs/>
          <w:i/>
          <w:iCs/>
        </w:rPr>
        <w:t xml:space="preserve"> </w:t>
      </w:r>
      <w:r w:rsidR="00426DDF">
        <w:rPr>
          <w:b/>
          <w:bCs/>
          <w:i/>
          <w:iCs/>
          <w:noProof/>
        </w:rPr>
        <w:t>20</w:t>
      </w:r>
      <w:r w:rsidR="00426DDF" w:rsidRPr="002452A0">
        <w:rPr>
          <w:b/>
          <w:bCs/>
          <w:i/>
          <w:iCs/>
        </w:rPr>
        <w:t>: In FR2 reverse CLI-measurement scenario, measuring UE should be configured to use its Tx analog beam pattern (instead of Rx beam pattern).</w:t>
      </w:r>
      <w:r w:rsidRPr="002452A0">
        <w:rPr>
          <w:rStyle w:val="normaltextrun"/>
          <w:shd w:val="clear" w:color="auto" w:fill="FFFFFF"/>
        </w:rPr>
        <w:fldChar w:fldCharType="end"/>
      </w:r>
    </w:p>
    <w:p w14:paraId="5DD2C9D9" w14:textId="59AC622B" w:rsidR="00467502" w:rsidRPr="002452A0" w:rsidRDefault="00467502" w:rsidP="00F9014A">
      <w:pPr>
        <w:spacing w:after="60"/>
        <w:jc w:val="both"/>
        <w:rPr>
          <w:rStyle w:val="normaltextrun"/>
          <w:shd w:val="clear" w:color="auto" w:fill="FFFFFF"/>
        </w:rPr>
      </w:pPr>
    </w:p>
    <w:p w14:paraId="294FE7B6" w14:textId="445113BA" w:rsidR="002452A0" w:rsidRPr="002452A0" w:rsidRDefault="002452A0" w:rsidP="002452A0">
      <w:pPr>
        <w:spacing w:before="120"/>
        <w:jc w:val="both"/>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\r1 </w:instrText>
      </w:r>
      <w:r w:rsidRPr="002452A0">
        <w:rPr>
          <w:b/>
          <w:bCs/>
          <w:i/>
          <w:iCs/>
        </w:rPr>
        <w:fldChar w:fldCharType="separate"/>
      </w:r>
      <w:r w:rsidR="00426DDF">
        <w:rPr>
          <w:b/>
          <w:bCs/>
          <w:i/>
          <w:iCs/>
          <w:noProof/>
        </w:rPr>
        <w:t>1</w:t>
      </w:r>
      <w:r w:rsidRPr="002452A0">
        <w:rPr>
          <w:b/>
          <w:bCs/>
          <w:i/>
          <w:iCs/>
        </w:rPr>
        <w:fldChar w:fldCharType="end"/>
      </w:r>
      <w:r w:rsidRPr="002452A0">
        <w:rPr>
          <w:rFonts w:cstheme="minorHAnsi"/>
          <w:b/>
          <w:bCs/>
          <w:i/>
          <w:iCs/>
        </w:rPr>
        <w:t>:</w:t>
      </w:r>
      <w:r w:rsidRPr="002452A0">
        <w:rPr>
          <w:b/>
          <w:bCs/>
          <w:i/>
          <w:iCs/>
          <w:bdr w:val="none" w:sz="0" w:space="0" w:color="auto" w:frame="1"/>
        </w:rPr>
        <w:t xml:space="preserve"> On symbols indicated as flexible by SFI group common signalling, the SBFD partition status is assumed to be unknown by UE, irrespective of other configurations. </w:t>
      </w:r>
    </w:p>
    <w:p w14:paraId="79790C60" w14:textId="7DDFCAA0" w:rsidR="002452A0" w:rsidRPr="002452A0" w:rsidRDefault="002452A0" w:rsidP="002452A0">
      <w:pPr>
        <w:spacing w:before="120"/>
        <w:jc w:val="both"/>
        <w:rPr>
          <w:b/>
          <w:bCs/>
          <w:i/>
          <w:iCs/>
          <w:bdr w:val="none" w:sz="0" w:space="0" w:color="auto" w:frame="1"/>
        </w:rPr>
      </w:pPr>
      <w:r w:rsidRPr="002452A0">
        <w:rPr>
          <w:b/>
          <w:bCs/>
          <w:i/>
          <w:iCs/>
          <w:bdr w:val="none" w:sz="0" w:space="0" w:color="auto" w:frame="1"/>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2</w:t>
      </w:r>
      <w:r w:rsidRPr="002452A0">
        <w:rPr>
          <w:b/>
          <w:bCs/>
          <w:i/>
          <w:iCs/>
        </w:rPr>
        <w:fldChar w:fldCharType="end"/>
      </w:r>
      <w:r w:rsidRPr="002452A0">
        <w:rPr>
          <w:rFonts w:cstheme="minorHAnsi"/>
          <w:b/>
          <w:bCs/>
          <w:i/>
          <w:iCs/>
        </w:rPr>
        <w:t xml:space="preserve">: </w:t>
      </w:r>
      <w:r w:rsidR="000C65D6" w:rsidRPr="000C65D6">
        <w:rPr>
          <w:b/>
          <w:bCs/>
          <w:i/>
          <w:iCs/>
          <w:bdr w:val="none" w:sz="0" w:space="0" w:color="auto" w:frame="1"/>
        </w:rPr>
        <w:t xml:space="preserve">Support semi-static configuration of a subband within a symbol that indicates ‘flexible’ link direction for transmission or reception scheduled by DCI. Transmission or reception scheduled otherwise is deprioritized on such flexible subband symbols. </w:t>
      </w:r>
      <w:r w:rsidRPr="002452A0">
        <w:rPr>
          <w:b/>
          <w:bCs/>
          <w:i/>
          <w:iCs/>
          <w:bdr w:val="none" w:sz="0" w:space="0" w:color="auto" w:frame="1"/>
        </w:rPr>
        <w:t xml:space="preserve">  </w:t>
      </w:r>
    </w:p>
    <w:p w14:paraId="3EF736AF" w14:textId="700182DF" w:rsidR="002452A0" w:rsidRPr="002452A0" w:rsidRDefault="002452A0" w:rsidP="002452A0">
      <w:pPr>
        <w:spacing w:before="120" w:after="0"/>
        <w:jc w:val="both"/>
        <w:rPr>
          <w:b/>
          <w:bCs/>
          <w:i/>
          <w:iCs/>
        </w:rPr>
      </w:pPr>
      <w:r w:rsidRPr="002452A0">
        <w:rPr>
          <w:b/>
          <w:bCs/>
          <w:i/>
          <w:iCs/>
        </w:rPr>
        <w:t xml:space="preserve">Proposal </w:t>
      </w:r>
      <w:r w:rsidRPr="002452A0">
        <w:rPr>
          <w:b/>
          <w:bCs/>
          <w:i/>
          <w:iCs/>
        </w:rPr>
        <w:fldChar w:fldCharType="begin"/>
      </w:r>
      <w:r w:rsidRPr="002452A0">
        <w:rPr>
          <w:b/>
          <w:bCs/>
          <w:i/>
          <w:iCs/>
        </w:rPr>
        <w:instrText xml:space="preserve"> SEQ Proposal \* ARABIC </w:instrText>
      </w:r>
      <w:r w:rsidRPr="002452A0">
        <w:rPr>
          <w:b/>
          <w:bCs/>
          <w:i/>
          <w:iCs/>
        </w:rPr>
        <w:fldChar w:fldCharType="separate"/>
      </w:r>
      <w:r w:rsidR="00426DDF">
        <w:rPr>
          <w:b/>
          <w:bCs/>
          <w:i/>
          <w:iCs/>
          <w:noProof/>
        </w:rPr>
        <w:t>3</w:t>
      </w:r>
      <w:r w:rsidRPr="002452A0">
        <w:rPr>
          <w:b/>
          <w:bCs/>
          <w:i/>
          <w:iCs/>
        </w:rPr>
        <w:fldChar w:fldCharType="end"/>
      </w:r>
      <w:r w:rsidRPr="002452A0">
        <w:rPr>
          <w:rFonts w:cstheme="minorHAnsi"/>
          <w:b/>
          <w:bCs/>
          <w:i/>
          <w:iCs/>
        </w:rPr>
        <w:t xml:space="preserve">: </w:t>
      </w:r>
      <w:r w:rsidRPr="002452A0">
        <w:rPr>
          <w:b/>
          <w:bCs/>
          <w:i/>
          <w:iCs/>
        </w:rPr>
        <w:t>The SBFD aware UE does not expect to be scheduled with UL transmission outside the UL subband or to be scheduled with DL reception within the UL subband in the SBFD symbol, with the following exceptions:</w:t>
      </w:r>
    </w:p>
    <w:p w14:paraId="2CF9ACB2" w14:textId="77777777" w:rsidR="002452A0" w:rsidRPr="002452A0" w:rsidRDefault="002452A0" w:rsidP="002452A0">
      <w:pPr>
        <w:pStyle w:val="ListParagraph"/>
        <w:numPr>
          <w:ilvl w:val="0"/>
          <w:numId w:val="22"/>
        </w:numPr>
        <w:tabs>
          <w:tab w:val="num" w:pos="360"/>
        </w:tabs>
        <w:spacing w:before="60"/>
        <w:jc w:val="both"/>
        <w:rPr>
          <w:sz w:val="20"/>
          <w:szCs w:val="20"/>
        </w:rPr>
      </w:pPr>
      <w:r w:rsidRPr="002452A0">
        <w:rPr>
          <w:b/>
          <w:bCs/>
          <w:i/>
          <w:iCs/>
          <w:sz w:val="20"/>
          <w:szCs w:val="20"/>
        </w:rPr>
        <w:t>Inter-subband UE-UE CLI measurement are not confined within the DL subband.</w:t>
      </w:r>
      <w:r w:rsidRPr="002452A0">
        <w:rPr>
          <w:sz w:val="20"/>
          <w:szCs w:val="20"/>
        </w:rPr>
        <w:t xml:space="preserve">  </w:t>
      </w:r>
    </w:p>
    <w:p w14:paraId="0162E955" w14:textId="77777777" w:rsidR="002452A0" w:rsidRPr="002452A0" w:rsidRDefault="002452A0" w:rsidP="002452A0">
      <w:pPr>
        <w:pStyle w:val="ListParagraph"/>
        <w:numPr>
          <w:ilvl w:val="0"/>
          <w:numId w:val="22"/>
        </w:numPr>
        <w:tabs>
          <w:tab w:val="num" w:pos="360"/>
        </w:tabs>
        <w:spacing w:before="60"/>
        <w:jc w:val="both"/>
        <w:rPr>
          <w:b/>
          <w:bCs/>
          <w:i/>
          <w:iCs/>
          <w:sz w:val="20"/>
          <w:szCs w:val="20"/>
        </w:rPr>
      </w:pPr>
      <w:r w:rsidRPr="002452A0">
        <w:rPr>
          <w:b/>
          <w:bCs/>
          <w:i/>
          <w:iCs/>
          <w:sz w:val="20"/>
          <w:szCs w:val="20"/>
        </w:rPr>
        <w:t>UE assumes that the symbol is not partitionned if symbol is indicated to be ‘flexible’ by group common SFI signalling of UE TDD link direction.</w:t>
      </w:r>
    </w:p>
    <w:p w14:paraId="4A9E0BFD" w14:textId="77777777" w:rsidR="002452A0" w:rsidRPr="002452A0" w:rsidRDefault="002452A0" w:rsidP="002452A0">
      <w:pPr>
        <w:pStyle w:val="ListParagraph"/>
        <w:numPr>
          <w:ilvl w:val="0"/>
          <w:numId w:val="22"/>
        </w:numPr>
        <w:tabs>
          <w:tab w:val="num" w:pos="360"/>
        </w:tabs>
        <w:spacing w:before="60"/>
        <w:jc w:val="both"/>
        <w:rPr>
          <w:b/>
          <w:bCs/>
          <w:i/>
          <w:iCs/>
          <w:sz w:val="20"/>
          <w:szCs w:val="20"/>
        </w:rPr>
      </w:pPr>
      <w:r w:rsidRPr="002452A0">
        <w:rPr>
          <w:b/>
          <w:bCs/>
          <w:i/>
          <w:iCs/>
          <w:sz w:val="20"/>
          <w:szCs w:val="20"/>
        </w:rPr>
        <w:t>DL reception scheduled by DCI is allowed to overlap with subband in a symbol indicated as flexible by semi-static SBFD layout configuration.</w:t>
      </w:r>
    </w:p>
    <w:p w14:paraId="453EE4B6" w14:textId="60757C88" w:rsidR="005642C8" w:rsidRDefault="000F301D" w:rsidP="002D0A5F">
      <w:pPr>
        <w:spacing w:before="120" w:after="120"/>
        <w:jc w:val="both"/>
        <w:rPr>
          <w:rFonts w:cstheme="minorHAnsi"/>
          <w:b/>
          <w:bCs/>
          <w:i/>
          <w:iCs/>
        </w:rPr>
      </w:pPr>
      <w:r w:rsidRPr="002D0A5F">
        <w:rPr>
          <w:b/>
          <w:bCs/>
          <w:i/>
          <w:iCs/>
        </w:rPr>
        <w:t xml:space="preserve">Proposal </w:t>
      </w:r>
      <w:r w:rsidRPr="002D0A5F">
        <w:rPr>
          <w:b/>
          <w:bCs/>
          <w:i/>
          <w:iCs/>
        </w:rPr>
        <w:fldChar w:fldCharType="begin"/>
      </w:r>
      <w:r w:rsidRPr="002D0A5F">
        <w:rPr>
          <w:b/>
          <w:bCs/>
          <w:i/>
          <w:iCs/>
        </w:rPr>
        <w:instrText xml:space="preserve"> SEQ Proposal \* ARABIC </w:instrText>
      </w:r>
      <w:r w:rsidRPr="002D0A5F">
        <w:rPr>
          <w:b/>
          <w:bCs/>
          <w:i/>
          <w:iCs/>
        </w:rPr>
        <w:fldChar w:fldCharType="separate"/>
      </w:r>
      <w:r w:rsidR="00426DDF">
        <w:rPr>
          <w:b/>
          <w:bCs/>
          <w:i/>
          <w:iCs/>
          <w:noProof/>
        </w:rPr>
        <w:t>4</w:t>
      </w:r>
      <w:r w:rsidRPr="002D0A5F">
        <w:rPr>
          <w:b/>
          <w:bCs/>
          <w:i/>
          <w:iCs/>
        </w:rPr>
        <w:fldChar w:fldCharType="end"/>
      </w:r>
      <w:r w:rsidRPr="002D0A5F">
        <w:rPr>
          <w:rFonts w:cstheme="minorHAnsi"/>
          <w:b/>
          <w:bCs/>
          <w:i/>
          <w:iCs/>
        </w:rPr>
        <w:t>: SBFD layout in frequency and time is configured per carrier.</w:t>
      </w:r>
    </w:p>
    <w:p w14:paraId="7BC211BA" w14:textId="2A25E74C" w:rsidR="00506498" w:rsidRDefault="00506498" w:rsidP="00506498">
      <w:pPr>
        <w:spacing w:after="120"/>
        <w:jc w:val="both"/>
        <w:rPr>
          <w:b/>
          <w:bCs/>
          <w:i/>
          <w:iCs/>
        </w:rPr>
      </w:pPr>
      <w:r>
        <w:rPr>
          <w:rFonts w:cstheme="minorHAnsi"/>
          <w:b/>
          <w:bCs/>
          <w:i/>
          <w:iCs/>
        </w:rPr>
        <w:t xml:space="preserve">Proposal </w:t>
      </w:r>
      <w:r>
        <w:fldChar w:fldCharType="begin"/>
      </w:r>
      <w:r>
        <w:rPr>
          <w:b/>
          <w:bCs/>
          <w:i/>
          <w:iCs/>
        </w:rPr>
        <w:instrText xml:space="preserve"> SEQ Proposal \* ARABIC </w:instrText>
      </w:r>
      <w:r>
        <w:fldChar w:fldCharType="separate"/>
      </w:r>
      <w:r w:rsidR="00426DDF">
        <w:rPr>
          <w:b/>
          <w:bCs/>
          <w:i/>
          <w:iCs/>
          <w:noProof/>
        </w:rPr>
        <w:t>5</w:t>
      </w:r>
      <w:r>
        <w:fldChar w:fldCharType="end"/>
      </w:r>
      <w:r>
        <w:rPr>
          <w:rFonts w:cstheme="minorHAnsi"/>
          <w:b/>
          <w:bCs/>
          <w:i/>
          <w:iCs/>
        </w:rPr>
        <w:t>: Study enhancements to Search Space configuration which allow adaptation to SBFD partitioning.</w:t>
      </w:r>
    </w:p>
    <w:p w14:paraId="7A68DE03" w14:textId="381FE3A8" w:rsidR="00506498" w:rsidRDefault="00506498" w:rsidP="00506498">
      <w:pPr>
        <w:shd w:val="clear" w:color="auto" w:fill="FFFFFF"/>
        <w:spacing w:after="120"/>
        <w:jc w:val="both"/>
        <w:rPr>
          <w:b/>
          <w:bCs/>
          <w:i/>
          <w:iCs/>
        </w:rPr>
      </w:pPr>
      <w:r>
        <w:rPr>
          <w:b/>
          <w:bCs/>
          <w:i/>
          <w:iCs/>
        </w:rPr>
        <w:lastRenderedPageBreak/>
        <w:t xml:space="preserve">Proposal </w:t>
      </w:r>
      <w:r>
        <w:fldChar w:fldCharType="begin"/>
      </w:r>
      <w:r>
        <w:rPr>
          <w:b/>
          <w:bCs/>
          <w:i/>
          <w:iCs/>
        </w:rPr>
        <w:instrText xml:space="preserve"> SEQ Proposal \* ARABIC </w:instrText>
      </w:r>
      <w:r>
        <w:fldChar w:fldCharType="separate"/>
      </w:r>
      <w:r w:rsidR="00426DDF">
        <w:rPr>
          <w:b/>
          <w:bCs/>
          <w:i/>
          <w:iCs/>
          <w:noProof/>
        </w:rPr>
        <w:t>6</w:t>
      </w:r>
      <w:r>
        <w:fldChar w:fldCharType="end"/>
      </w:r>
      <w:r>
        <w:rPr>
          <w:b/>
          <w:bCs/>
          <w:i/>
          <w:iCs/>
        </w:rPr>
        <w:t>: Support allocation of fractional RBGs in Type-0 FDRA at DL subband boundaries.</w:t>
      </w:r>
    </w:p>
    <w:p w14:paraId="041514D5" w14:textId="1A9087B4" w:rsidR="00506498" w:rsidRPr="002D0A5F" w:rsidRDefault="00506498" w:rsidP="00506498">
      <w:pPr>
        <w:shd w:val="clear" w:color="auto" w:fill="FFFFFF"/>
        <w:spacing w:after="120"/>
        <w:jc w:val="both"/>
        <w:rPr>
          <w:rStyle w:val="normaltextrun"/>
          <w:b/>
          <w:bCs/>
          <w:i/>
          <w:iCs/>
        </w:rPr>
      </w:pPr>
      <w:r>
        <w:rPr>
          <w:b/>
          <w:bCs/>
          <w:i/>
          <w:iCs/>
        </w:rPr>
        <w:t xml:space="preserve">Proposal </w:t>
      </w:r>
      <w:r>
        <w:fldChar w:fldCharType="begin"/>
      </w:r>
      <w:r>
        <w:rPr>
          <w:b/>
          <w:bCs/>
          <w:i/>
          <w:iCs/>
        </w:rPr>
        <w:instrText xml:space="preserve"> SEQ Proposal \* ARABIC </w:instrText>
      </w:r>
      <w:r>
        <w:fldChar w:fldCharType="separate"/>
      </w:r>
      <w:r w:rsidR="00426DDF">
        <w:rPr>
          <w:b/>
          <w:bCs/>
          <w:i/>
          <w:iCs/>
          <w:noProof/>
        </w:rPr>
        <w:t>7</w:t>
      </w:r>
      <w:r>
        <w:fldChar w:fldCharType="end"/>
      </w:r>
      <w:r>
        <w:rPr>
          <w:b/>
          <w:bCs/>
          <w:i/>
          <w:iCs/>
        </w:rPr>
        <w:t>: Support interleaved mapping of odd and even VRBs over physical RBGs allocated using Type-0 FDRA.</w:t>
      </w:r>
    </w:p>
    <w:p w14:paraId="760E83C4" w14:textId="365734AC" w:rsidR="003435BA" w:rsidRPr="002D0A5F" w:rsidRDefault="003435BA" w:rsidP="00F9014A">
      <w:pPr>
        <w:spacing w:after="60"/>
        <w:jc w:val="both"/>
        <w:rPr>
          <w:rStyle w:val="normaltextrun"/>
          <w:shd w:val="clear" w:color="auto" w:fill="FFFFFF"/>
        </w:rPr>
      </w:pPr>
      <w:r w:rsidRPr="002D0A5F">
        <w:rPr>
          <w:rStyle w:val="normaltextrun"/>
          <w:shd w:val="clear" w:color="auto" w:fill="FFFFFF"/>
        </w:rPr>
        <w:fldChar w:fldCharType="begin"/>
      </w:r>
      <w:r w:rsidRPr="002D0A5F">
        <w:rPr>
          <w:rStyle w:val="normaltextrun"/>
          <w:shd w:val="clear" w:color="auto" w:fill="FFFFFF"/>
        </w:rPr>
        <w:instrText xml:space="preserve"> REF _Ref111210888 \h </w:instrText>
      </w:r>
      <w:r w:rsidR="00330247" w:rsidRPr="002D0A5F">
        <w:rPr>
          <w:rStyle w:val="normaltextrun"/>
          <w:shd w:val="clear" w:color="auto" w:fill="FFFFFF"/>
        </w:rPr>
        <w:instrText xml:space="preserve"> \* MERGEFORMAT </w:instrText>
      </w:r>
      <w:r w:rsidRPr="002D0A5F">
        <w:rPr>
          <w:rStyle w:val="normaltextrun"/>
          <w:shd w:val="clear" w:color="auto" w:fill="FFFFFF"/>
        </w:rPr>
      </w:r>
      <w:r w:rsidRPr="002D0A5F">
        <w:rPr>
          <w:rStyle w:val="normaltextrun"/>
          <w:shd w:val="clear" w:color="auto" w:fill="FFFFFF"/>
        </w:rPr>
        <w:fldChar w:fldCharType="separate"/>
      </w:r>
      <w:r w:rsidR="00426DDF" w:rsidRPr="002452A0">
        <w:rPr>
          <w:b/>
          <w:bCs/>
          <w:i/>
          <w:iCs/>
        </w:rPr>
        <w:t xml:space="preserve">Proposal </w:t>
      </w:r>
      <w:r w:rsidR="00426DDF">
        <w:rPr>
          <w:b/>
          <w:bCs/>
          <w:i/>
          <w:iCs/>
          <w:noProof/>
        </w:rPr>
        <w:t>8</w:t>
      </w:r>
      <w:r w:rsidR="00426DDF" w:rsidRPr="002452A0">
        <w:rPr>
          <w:b/>
          <w:bCs/>
          <w:i/>
          <w:iCs/>
        </w:rPr>
        <w:t>: Support two FDRA for CG-PUSCH transmission based on slot type.</w:t>
      </w:r>
      <w:r w:rsidRPr="002D0A5F">
        <w:rPr>
          <w:rStyle w:val="normaltextrun"/>
          <w:shd w:val="clear" w:color="auto" w:fill="FFFFFF"/>
        </w:rPr>
        <w:fldChar w:fldCharType="end"/>
      </w:r>
      <w:r w:rsidRPr="002D0A5F">
        <w:rPr>
          <w:rStyle w:val="normaltextrun"/>
          <w:shd w:val="clear" w:color="auto" w:fill="FFFFFF"/>
        </w:rPr>
        <w:t xml:space="preserve"> </w:t>
      </w:r>
    </w:p>
    <w:p w14:paraId="0DE93F0E" w14:textId="528F9045" w:rsidR="003435BA" w:rsidRPr="002D0A5F" w:rsidRDefault="003435BA" w:rsidP="00F9014A">
      <w:pPr>
        <w:spacing w:after="60"/>
        <w:jc w:val="both"/>
        <w:rPr>
          <w:rStyle w:val="normaltextrun"/>
          <w:shd w:val="clear" w:color="auto" w:fill="FFFFFF"/>
        </w:rPr>
      </w:pPr>
      <w:r w:rsidRPr="002D0A5F">
        <w:rPr>
          <w:rStyle w:val="normaltextrun"/>
          <w:shd w:val="clear" w:color="auto" w:fill="FFFFFF"/>
        </w:rPr>
        <w:fldChar w:fldCharType="begin"/>
      </w:r>
      <w:r w:rsidRPr="002D0A5F">
        <w:rPr>
          <w:rStyle w:val="normaltextrun"/>
          <w:shd w:val="clear" w:color="auto" w:fill="FFFFFF"/>
        </w:rPr>
        <w:instrText xml:space="preserve"> REF _Ref111210890 \h </w:instrText>
      </w:r>
      <w:r w:rsidR="00330247" w:rsidRPr="002D0A5F">
        <w:rPr>
          <w:rStyle w:val="normaltextrun"/>
          <w:shd w:val="clear" w:color="auto" w:fill="FFFFFF"/>
        </w:rPr>
        <w:instrText xml:space="preserve"> \* MERGEFORMAT </w:instrText>
      </w:r>
      <w:r w:rsidRPr="002D0A5F">
        <w:rPr>
          <w:rStyle w:val="normaltextrun"/>
          <w:shd w:val="clear" w:color="auto" w:fill="FFFFFF"/>
        </w:rPr>
      </w:r>
      <w:r w:rsidRPr="002D0A5F">
        <w:rPr>
          <w:rStyle w:val="normaltextrun"/>
          <w:shd w:val="clear" w:color="auto" w:fill="FFFFFF"/>
        </w:rPr>
        <w:fldChar w:fldCharType="separate"/>
      </w:r>
      <w:r w:rsidR="00426DDF" w:rsidRPr="002452A0">
        <w:rPr>
          <w:b/>
          <w:bCs/>
          <w:i/>
          <w:iCs/>
        </w:rPr>
        <w:t xml:space="preserve">Proposal </w:t>
      </w:r>
      <w:r w:rsidR="00426DDF">
        <w:rPr>
          <w:b/>
          <w:bCs/>
          <w:i/>
          <w:iCs/>
          <w:noProof/>
        </w:rPr>
        <w:t>9</w:t>
      </w:r>
      <w:r w:rsidR="00426DDF" w:rsidRPr="002452A0">
        <w:rPr>
          <w:b/>
          <w:bCs/>
          <w:i/>
          <w:iCs/>
        </w:rPr>
        <w:t xml:space="preserve">: </w:t>
      </w:r>
      <w:r w:rsidR="00426DDF" w:rsidRPr="002452A0">
        <w:rPr>
          <w:b/>
          <w:bCs/>
          <w:i/>
          <w:iCs/>
          <w:lang w:eastAsia="en-GB"/>
        </w:rPr>
        <w:t>Support skipping of periodic transmissions (e.g., CG-PUSCH) in SBFD slots</w:t>
      </w:r>
      <w:r w:rsidR="00426DDF" w:rsidRPr="002452A0">
        <w:rPr>
          <w:b/>
          <w:bCs/>
          <w:i/>
          <w:iCs/>
        </w:rPr>
        <w:t>.</w:t>
      </w:r>
      <w:r w:rsidRPr="002D0A5F">
        <w:rPr>
          <w:rStyle w:val="normaltextrun"/>
          <w:shd w:val="clear" w:color="auto" w:fill="FFFFFF"/>
        </w:rPr>
        <w:fldChar w:fldCharType="end"/>
      </w:r>
      <w:r w:rsidRPr="002D0A5F">
        <w:rPr>
          <w:rStyle w:val="normaltextrun"/>
          <w:shd w:val="clear" w:color="auto" w:fill="FFFFFF"/>
        </w:rPr>
        <w:t xml:space="preserve"> </w:t>
      </w:r>
    </w:p>
    <w:p w14:paraId="644B4531" w14:textId="6CD9EEB1" w:rsidR="003435BA" w:rsidRPr="002452A0" w:rsidRDefault="003435BA" w:rsidP="00F9014A">
      <w:pPr>
        <w:spacing w:after="60"/>
        <w:jc w:val="both"/>
        <w:rPr>
          <w:rStyle w:val="normaltextrun"/>
          <w:shd w:val="clear" w:color="auto" w:fill="FFFFFF"/>
        </w:rPr>
      </w:pPr>
      <w:r w:rsidRPr="002D0A5F">
        <w:rPr>
          <w:rStyle w:val="normaltextrun"/>
          <w:shd w:val="clear" w:color="auto" w:fill="FFFFFF"/>
        </w:rPr>
        <w:fldChar w:fldCharType="begin"/>
      </w:r>
      <w:r w:rsidRPr="002D0A5F">
        <w:rPr>
          <w:rStyle w:val="normaltextrun"/>
          <w:shd w:val="clear" w:color="auto" w:fill="FFFFFF"/>
        </w:rPr>
        <w:instrText xml:space="preserve"> REF _Ref111210891 \h </w:instrText>
      </w:r>
      <w:r w:rsidR="00330247" w:rsidRPr="002D0A5F">
        <w:rPr>
          <w:rStyle w:val="normaltextrun"/>
          <w:shd w:val="clear" w:color="auto" w:fill="FFFFFF"/>
        </w:rPr>
        <w:instrText xml:space="preserve"> \* MERGEFORMAT </w:instrText>
      </w:r>
      <w:r w:rsidRPr="002D0A5F">
        <w:rPr>
          <w:rStyle w:val="normaltextrun"/>
          <w:shd w:val="clear" w:color="auto" w:fill="FFFFFF"/>
        </w:rPr>
      </w:r>
      <w:r w:rsidRPr="002D0A5F">
        <w:rPr>
          <w:rStyle w:val="normaltextrun"/>
          <w:shd w:val="clear" w:color="auto" w:fill="FFFFFF"/>
        </w:rPr>
        <w:fldChar w:fldCharType="separate"/>
      </w:r>
      <w:r w:rsidR="00426DDF" w:rsidRPr="002452A0">
        <w:rPr>
          <w:b/>
          <w:bCs/>
          <w:i/>
          <w:iCs/>
        </w:rPr>
        <w:t xml:space="preserve">Proposal </w:t>
      </w:r>
      <w:r w:rsidR="00426DDF">
        <w:rPr>
          <w:b/>
          <w:bCs/>
          <w:i/>
          <w:iCs/>
          <w:noProof/>
        </w:rPr>
        <w:t>10</w:t>
      </w:r>
      <w:r w:rsidR="00426DDF" w:rsidRPr="002452A0">
        <w:rPr>
          <w:b/>
          <w:bCs/>
          <w:i/>
          <w:iCs/>
        </w:rPr>
        <w:t>:</w:t>
      </w:r>
      <w:r w:rsidR="00426DDF" w:rsidRPr="002452A0">
        <w:rPr>
          <w:b/>
          <w:bCs/>
          <w:i/>
          <w:iCs/>
          <w:lang w:eastAsia="en-GB"/>
        </w:rPr>
        <w:t xml:space="preserve"> Support two FDRA for DG-PUSCH repetition based on slot type</w:t>
      </w:r>
      <w:r w:rsidR="00426DDF" w:rsidRPr="002452A0">
        <w:rPr>
          <w:b/>
          <w:bCs/>
          <w:i/>
          <w:iCs/>
        </w:rPr>
        <w:t>.</w:t>
      </w:r>
      <w:r w:rsidRPr="002D0A5F">
        <w:rPr>
          <w:rStyle w:val="normaltextrun"/>
          <w:shd w:val="clear" w:color="auto" w:fill="FFFFFF"/>
        </w:rPr>
        <w:fldChar w:fldCharType="end"/>
      </w:r>
      <w:r w:rsidRPr="002452A0">
        <w:rPr>
          <w:rStyle w:val="normaltextrun"/>
          <w:shd w:val="clear" w:color="auto" w:fill="FFFFFF"/>
        </w:rPr>
        <w:t xml:space="preserve"> </w:t>
      </w:r>
    </w:p>
    <w:p w14:paraId="35A5DFD8" w14:textId="78A77CE1" w:rsidR="003435BA" w:rsidRPr="002452A0" w:rsidRDefault="003435BA"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_Ref111210893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Proposal </w:t>
      </w:r>
      <w:r w:rsidR="00426DDF">
        <w:rPr>
          <w:b/>
          <w:bCs/>
          <w:i/>
          <w:iCs/>
          <w:noProof/>
        </w:rPr>
        <w:t>11</w:t>
      </w:r>
      <w:r w:rsidR="00426DDF" w:rsidRPr="002452A0">
        <w:rPr>
          <w:b/>
          <w:bCs/>
          <w:i/>
          <w:iCs/>
        </w:rPr>
        <w:t>:</w:t>
      </w:r>
      <w:r w:rsidR="00426DDF" w:rsidRPr="002452A0">
        <w:rPr>
          <w:b/>
          <w:bCs/>
          <w:i/>
          <w:iCs/>
          <w:lang w:eastAsia="en-GB"/>
        </w:rPr>
        <w:t xml:space="preserve"> Allow the support of skipping of PUSCH repetition that occurs in SBFD slots</w:t>
      </w:r>
      <w:r w:rsidR="00426DDF" w:rsidRPr="002452A0">
        <w:rPr>
          <w:b/>
          <w:bCs/>
          <w:i/>
          <w:iCs/>
        </w:rPr>
        <w:t>.</w:t>
      </w:r>
      <w:r w:rsidRPr="002452A0">
        <w:rPr>
          <w:rStyle w:val="normaltextrun"/>
          <w:shd w:val="clear" w:color="auto" w:fill="FFFFFF"/>
        </w:rPr>
        <w:fldChar w:fldCharType="end"/>
      </w:r>
      <w:r w:rsidRPr="002452A0">
        <w:rPr>
          <w:rStyle w:val="normaltextrun"/>
          <w:shd w:val="clear" w:color="auto" w:fill="FFFFFF"/>
        </w:rPr>
        <w:t xml:space="preserve"> </w:t>
      </w:r>
    </w:p>
    <w:p w14:paraId="6E8FF0DF" w14:textId="5E236F03" w:rsidR="003435BA" w:rsidRPr="002452A0" w:rsidRDefault="003435BA"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_Ref111210895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Proposal </w:t>
      </w:r>
      <w:r w:rsidR="00426DDF">
        <w:rPr>
          <w:b/>
          <w:bCs/>
          <w:i/>
          <w:iCs/>
          <w:noProof/>
        </w:rPr>
        <w:t>12</w:t>
      </w:r>
      <w:r w:rsidR="00426DDF" w:rsidRPr="002452A0">
        <w:rPr>
          <w:b/>
          <w:bCs/>
          <w:i/>
          <w:iCs/>
        </w:rPr>
        <w:t>:</w:t>
      </w:r>
      <w:r w:rsidR="00426DDF" w:rsidRPr="002452A0">
        <w:rPr>
          <w:b/>
          <w:bCs/>
          <w:i/>
          <w:iCs/>
          <w:lang w:eastAsia="en-GB"/>
        </w:rPr>
        <w:t xml:space="preserve"> Modify the frequency hopping procedure for intra-slot and inter-slot frequency hopping to enable frequency hopping that is confined within the UL-SB in the SBFD slots</w:t>
      </w:r>
      <w:r w:rsidR="00426DDF" w:rsidRPr="002452A0">
        <w:rPr>
          <w:b/>
          <w:bCs/>
          <w:i/>
          <w:iCs/>
        </w:rPr>
        <w:t>.</w:t>
      </w:r>
      <w:r w:rsidRPr="002452A0">
        <w:rPr>
          <w:rStyle w:val="normaltextrun"/>
          <w:shd w:val="clear" w:color="auto" w:fill="FFFFFF"/>
        </w:rPr>
        <w:fldChar w:fldCharType="end"/>
      </w:r>
    </w:p>
    <w:p w14:paraId="099E6098" w14:textId="6F2FEC5E" w:rsidR="003435BA" w:rsidRDefault="003435BA" w:rsidP="00F9014A">
      <w:pPr>
        <w:spacing w:after="60"/>
        <w:jc w:val="both"/>
        <w:rPr>
          <w:rStyle w:val="normaltextrun"/>
          <w:shd w:val="clear" w:color="auto" w:fill="FFFFFF"/>
        </w:rPr>
      </w:pPr>
      <w:r w:rsidRPr="002452A0">
        <w:rPr>
          <w:rStyle w:val="normaltextrun"/>
          <w:shd w:val="clear" w:color="auto" w:fill="FFFFFF"/>
        </w:rPr>
        <w:fldChar w:fldCharType="begin"/>
      </w:r>
      <w:r w:rsidRPr="002452A0">
        <w:rPr>
          <w:rStyle w:val="normaltextrun"/>
          <w:shd w:val="clear" w:color="auto" w:fill="FFFFFF"/>
        </w:rPr>
        <w:instrText xml:space="preserve"> REF _Ref111210896 \h </w:instrText>
      </w:r>
      <w:r w:rsidR="00330247" w:rsidRPr="002452A0">
        <w:rPr>
          <w:rStyle w:val="normaltextrun"/>
          <w:shd w:val="clear" w:color="auto" w:fill="FFFFFF"/>
        </w:rPr>
        <w:instrText xml:space="preserve"> \* MERGEFORMAT </w:instrText>
      </w:r>
      <w:r w:rsidRPr="002452A0">
        <w:rPr>
          <w:rStyle w:val="normaltextrun"/>
          <w:shd w:val="clear" w:color="auto" w:fill="FFFFFF"/>
        </w:rPr>
      </w:r>
      <w:r w:rsidRPr="002452A0">
        <w:rPr>
          <w:rStyle w:val="normaltextrun"/>
          <w:shd w:val="clear" w:color="auto" w:fill="FFFFFF"/>
        </w:rPr>
        <w:fldChar w:fldCharType="separate"/>
      </w:r>
      <w:r w:rsidR="00426DDF" w:rsidRPr="002452A0">
        <w:rPr>
          <w:b/>
          <w:bCs/>
          <w:i/>
          <w:iCs/>
        </w:rPr>
        <w:t xml:space="preserve">Proposal </w:t>
      </w:r>
      <w:r w:rsidR="00426DDF">
        <w:rPr>
          <w:b/>
          <w:bCs/>
          <w:i/>
          <w:iCs/>
          <w:noProof/>
        </w:rPr>
        <w:t>13</w:t>
      </w:r>
      <w:r w:rsidR="00426DDF" w:rsidRPr="002452A0">
        <w:rPr>
          <w:b/>
          <w:bCs/>
          <w:i/>
          <w:iCs/>
        </w:rPr>
        <w:t>:</w:t>
      </w:r>
      <w:r w:rsidR="00426DDF" w:rsidRPr="002452A0">
        <w:rPr>
          <w:b/>
          <w:bCs/>
          <w:i/>
          <w:iCs/>
          <w:lang w:eastAsia="en-GB"/>
        </w:rPr>
        <w:t xml:space="preserve"> Support</w:t>
      </w:r>
      <w:r w:rsidR="00426DDF">
        <w:rPr>
          <w:b/>
          <w:bCs/>
          <w:i/>
          <w:iCs/>
          <w:lang w:eastAsia="en-GB"/>
        </w:rPr>
        <w:t xml:space="preserve"> PUSCH</w:t>
      </w:r>
      <w:r w:rsidR="00426DDF" w:rsidRPr="002452A0">
        <w:rPr>
          <w:b/>
          <w:bCs/>
          <w:i/>
          <w:iCs/>
          <w:lang w:eastAsia="en-GB"/>
        </w:rPr>
        <w:t xml:space="preserve"> frequency hopping in the UL-only slots for inter-slot frequency hopping</w:t>
      </w:r>
      <w:r w:rsidR="00426DDF" w:rsidRPr="002452A0">
        <w:rPr>
          <w:b/>
          <w:bCs/>
          <w:i/>
          <w:iCs/>
        </w:rPr>
        <w:t>.</w:t>
      </w:r>
      <w:r w:rsidRPr="002452A0">
        <w:rPr>
          <w:rStyle w:val="normaltextrun"/>
          <w:shd w:val="clear" w:color="auto" w:fill="FFFFFF"/>
        </w:rPr>
        <w:fldChar w:fldCharType="end"/>
      </w:r>
    </w:p>
    <w:p w14:paraId="2FFBFF5A" w14:textId="77777777" w:rsidR="000846AE" w:rsidRDefault="000846AE" w:rsidP="000846AE">
      <w:pPr>
        <w:shd w:val="clear" w:color="auto" w:fill="FFFFFF"/>
        <w:spacing w:after="120"/>
        <w:jc w:val="both"/>
        <w:rPr>
          <w:b/>
          <w:bCs/>
          <w:i/>
          <w:iCs/>
        </w:rPr>
      </w:pPr>
      <w:r>
        <w:rPr>
          <w:b/>
          <w:bCs/>
          <w:i/>
          <w:iCs/>
        </w:rPr>
        <w:t xml:space="preserve">Proposal 14: </w:t>
      </w:r>
      <w:r w:rsidRPr="00B43DFE">
        <w:rPr>
          <w:b/>
          <w:bCs/>
          <w:i/>
          <w:iCs/>
        </w:rPr>
        <w:t>Support</w:t>
      </w:r>
      <w:r>
        <w:rPr>
          <w:b/>
          <w:bCs/>
          <w:i/>
          <w:iCs/>
        </w:rPr>
        <w:t xml:space="preserve"> two frequency domain resource allocations</w:t>
      </w:r>
      <w:r w:rsidRPr="00B43DFE">
        <w:rPr>
          <w:b/>
          <w:bCs/>
          <w:i/>
          <w:iCs/>
        </w:rPr>
        <w:t xml:space="preserve"> for</w:t>
      </w:r>
      <w:r>
        <w:rPr>
          <w:b/>
          <w:bCs/>
          <w:i/>
          <w:iCs/>
        </w:rPr>
        <w:t xml:space="preserve"> periodic and semi-persistent</w:t>
      </w:r>
      <w:r w:rsidRPr="00B43DFE">
        <w:rPr>
          <w:b/>
          <w:bCs/>
          <w:i/>
          <w:iCs/>
        </w:rPr>
        <w:t xml:space="preserve"> PU</w:t>
      </w:r>
      <w:r>
        <w:rPr>
          <w:b/>
          <w:bCs/>
          <w:i/>
          <w:iCs/>
        </w:rPr>
        <w:t>C</w:t>
      </w:r>
      <w:r w:rsidRPr="00B43DFE">
        <w:rPr>
          <w:b/>
          <w:bCs/>
          <w:i/>
          <w:iCs/>
        </w:rPr>
        <w:t>CH transmission</w:t>
      </w:r>
      <w:r>
        <w:rPr>
          <w:b/>
          <w:bCs/>
          <w:i/>
          <w:iCs/>
        </w:rPr>
        <w:t xml:space="preserve"> in SBFD</w:t>
      </w:r>
      <w:r w:rsidRPr="00B43DFE">
        <w:rPr>
          <w:b/>
          <w:bCs/>
          <w:i/>
          <w:iCs/>
        </w:rPr>
        <w:t xml:space="preserve"> based on slot type</w:t>
      </w:r>
      <w:r>
        <w:rPr>
          <w:b/>
          <w:bCs/>
          <w:i/>
          <w:iCs/>
        </w:rPr>
        <w:t>.</w:t>
      </w:r>
    </w:p>
    <w:p w14:paraId="717FED65" w14:textId="77777777" w:rsidR="000846AE" w:rsidRDefault="000846AE" w:rsidP="000846AE">
      <w:pPr>
        <w:shd w:val="clear" w:color="auto" w:fill="FFFFFF"/>
        <w:spacing w:after="120"/>
        <w:jc w:val="both"/>
        <w:rPr>
          <w:b/>
          <w:bCs/>
          <w:i/>
          <w:iCs/>
        </w:rPr>
      </w:pPr>
      <w:r>
        <w:rPr>
          <w:b/>
          <w:bCs/>
          <w:i/>
          <w:iCs/>
        </w:rPr>
        <w:t xml:space="preserve">Proposal 15: </w:t>
      </w:r>
      <w:r>
        <w:rPr>
          <w:b/>
          <w:bCs/>
          <w:i/>
          <w:iCs/>
          <w:lang w:eastAsia="en-GB"/>
        </w:rPr>
        <w:t xml:space="preserve">Support skipping of periodic </w:t>
      </w:r>
      <w:r>
        <w:rPr>
          <w:b/>
          <w:bCs/>
          <w:i/>
          <w:iCs/>
        </w:rPr>
        <w:t>and semi-persistent</w:t>
      </w:r>
      <w:r w:rsidRPr="00B43DFE">
        <w:rPr>
          <w:b/>
          <w:bCs/>
          <w:i/>
          <w:iCs/>
        </w:rPr>
        <w:t xml:space="preserve"> PU</w:t>
      </w:r>
      <w:r>
        <w:rPr>
          <w:b/>
          <w:bCs/>
          <w:i/>
          <w:iCs/>
        </w:rPr>
        <w:t>C</w:t>
      </w:r>
      <w:r w:rsidRPr="00B43DFE">
        <w:rPr>
          <w:b/>
          <w:bCs/>
          <w:i/>
          <w:iCs/>
        </w:rPr>
        <w:t xml:space="preserve">CH </w:t>
      </w:r>
      <w:r>
        <w:rPr>
          <w:b/>
          <w:bCs/>
          <w:i/>
          <w:iCs/>
          <w:lang w:eastAsia="en-GB"/>
        </w:rPr>
        <w:t>transmissions in SBFD partitioned slots</w:t>
      </w:r>
      <w:r>
        <w:rPr>
          <w:b/>
          <w:bCs/>
          <w:i/>
          <w:iCs/>
        </w:rPr>
        <w:t>.</w:t>
      </w:r>
    </w:p>
    <w:p w14:paraId="0A40626E" w14:textId="77777777" w:rsidR="000846AE" w:rsidRDefault="000846AE" w:rsidP="000846AE">
      <w:pPr>
        <w:shd w:val="clear" w:color="auto" w:fill="FFFFFF"/>
        <w:spacing w:after="120"/>
        <w:jc w:val="both"/>
        <w:rPr>
          <w:b/>
          <w:bCs/>
          <w:i/>
          <w:iCs/>
        </w:rPr>
      </w:pPr>
      <w:r>
        <w:rPr>
          <w:b/>
          <w:bCs/>
          <w:i/>
          <w:iCs/>
        </w:rPr>
        <w:t>Proposal 16:</w:t>
      </w:r>
      <w:r w:rsidRPr="00652026">
        <w:rPr>
          <w:b/>
          <w:bCs/>
          <w:i/>
          <w:iCs/>
          <w:lang w:eastAsia="en-GB"/>
        </w:rPr>
        <w:t xml:space="preserve"> </w:t>
      </w:r>
      <w:r>
        <w:rPr>
          <w:b/>
          <w:bCs/>
          <w:i/>
          <w:iCs/>
          <w:lang w:eastAsia="en-GB"/>
        </w:rPr>
        <w:t>Support two frequency domain resource allocations for PUCCH repetition based on slot type</w:t>
      </w:r>
      <w:r>
        <w:rPr>
          <w:b/>
          <w:bCs/>
          <w:i/>
          <w:iCs/>
        </w:rPr>
        <w:t>.</w:t>
      </w:r>
    </w:p>
    <w:p w14:paraId="630CDCC5" w14:textId="77777777" w:rsidR="000846AE" w:rsidRPr="00BC7F87" w:rsidRDefault="000846AE" w:rsidP="000846AE">
      <w:pPr>
        <w:shd w:val="clear" w:color="auto" w:fill="FFFFFF"/>
        <w:spacing w:after="120"/>
        <w:jc w:val="both"/>
        <w:rPr>
          <w:b/>
          <w:bCs/>
          <w:i/>
          <w:iCs/>
        </w:rPr>
      </w:pPr>
      <w:r>
        <w:rPr>
          <w:b/>
          <w:bCs/>
          <w:i/>
          <w:iCs/>
        </w:rPr>
        <w:t>Proposal 17:</w:t>
      </w:r>
      <w:r>
        <w:rPr>
          <w:b/>
          <w:bCs/>
          <w:i/>
          <w:iCs/>
          <w:lang w:eastAsia="en-GB"/>
        </w:rPr>
        <w:t xml:space="preserve"> Allow the support of skipping of PUCCH repetition that occurs in SBFD slots</w:t>
      </w:r>
      <w:r>
        <w:rPr>
          <w:b/>
          <w:bCs/>
          <w:i/>
          <w:iCs/>
        </w:rPr>
        <w:t>.</w:t>
      </w:r>
    </w:p>
    <w:p w14:paraId="5A49BE84" w14:textId="77777777" w:rsidR="00FA2C75" w:rsidRDefault="00FA2C75" w:rsidP="00FA2C75">
      <w:pPr>
        <w:shd w:val="clear" w:color="auto" w:fill="FFFFFF"/>
        <w:spacing w:after="120"/>
        <w:jc w:val="both"/>
        <w:rPr>
          <w:b/>
          <w:bCs/>
          <w:i/>
          <w:iCs/>
        </w:rPr>
      </w:pPr>
      <w:r>
        <w:rPr>
          <w:b/>
          <w:bCs/>
          <w:i/>
          <w:iCs/>
        </w:rPr>
        <w:t>Proposal 18:</w:t>
      </w:r>
      <w:r>
        <w:rPr>
          <w:b/>
          <w:bCs/>
          <w:i/>
          <w:iCs/>
          <w:lang w:eastAsia="en-GB"/>
        </w:rPr>
        <w:t xml:space="preserve"> </w:t>
      </w:r>
      <w:r w:rsidRPr="00B43DFE">
        <w:rPr>
          <w:b/>
          <w:bCs/>
          <w:i/>
          <w:iCs/>
        </w:rPr>
        <w:t>Support two</w:t>
      </w:r>
      <w:r>
        <w:rPr>
          <w:b/>
          <w:bCs/>
          <w:i/>
          <w:iCs/>
        </w:rPr>
        <w:t xml:space="preserve"> frequency domain resource allocations for intra-slot and inter-slot frequency hopping</w:t>
      </w:r>
      <w:r w:rsidRPr="00B43DFE">
        <w:rPr>
          <w:b/>
          <w:bCs/>
          <w:i/>
          <w:iCs/>
        </w:rPr>
        <w:t xml:space="preserve"> for</w:t>
      </w:r>
      <w:r>
        <w:rPr>
          <w:b/>
          <w:bCs/>
          <w:i/>
          <w:iCs/>
        </w:rPr>
        <w:t xml:space="preserve"> </w:t>
      </w:r>
      <w:r w:rsidRPr="00B43DFE">
        <w:rPr>
          <w:b/>
          <w:bCs/>
          <w:i/>
          <w:iCs/>
        </w:rPr>
        <w:t>PU</w:t>
      </w:r>
      <w:r>
        <w:rPr>
          <w:b/>
          <w:bCs/>
          <w:i/>
          <w:iCs/>
        </w:rPr>
        <w:t>C</w:t>
      </w:r>
      <w:r w:rsidRPr="00B43DFE">
        <w:rPr>
          <w:b/>
          <w:bCs/>
          <w:i/>
          <w:iCs/>
        </w:rPr>
        <w:t>CH transmission</w:t>
      </w:r>
      <w:r>
        <w:rPr>
          <w:b/>
          <w:bCs/>
          <w:i/>
          <w:iCs/>
        </w:rPr>
        <w:t xml:space="preserve"> in SBFD</w:t>
      </w:r>
      <w:r w:rsidRPr="00B43DFE">
        <w:rPr>
          <w:b/>
          <w:bCs/>
          <w:i/>
          <w:iCs/>
        </w:rPr>
        <w:t xml:space="preserve"> based on slot type</w:t>
      </w:r>
    </w:p>
    <w:p w14:paraId="5A1EB37B" w14:textId="77777777" w:rsidR="00FA2C75" w:rsidRPr="00E1141D" w:rsidRDefault="00FA2C75" w:rsidP="00FA2C75">
      <w:pPr>
        <w:shd w:val="clear" w:color="auto" w:fill="FFFFFF"/>
        <w:spacing w:after="120"/>
        <w:jc w:val="both"/>
        <w:rPr>
          <w:b/>
          <w:bCs/>
          <w:i/>
          <w:iCs/>
        </w:rPr>
      </w:pPr>
      <w:r>
        <w:rPr>
          <w:b/>
          <w:bCs/>
          <w:i/>
          <w:iCs/>
        </w:rPr>
        <w:t>Proposal 19:</w:t>
      </w:r>
      <w:r>
        <w:rPr>
          <w:b/>
          <w:bCs/>
          <w:i/>
          <w:iCs/>
          <w:lang w:eastAsia="en-GB"/>
        </w:rPr>
        <w:t xml:space="preserve"> </w:t>
      </w:r>
      <w:r w:rsidRPr="005A57CB">
        <w:rPr>
          <w:b/>
          <w:bCs/>
          <w:i/>
          <w:iCs/>
          <w:lang w:eastAsia="en-GB"/>
        </w:rPr>
        <w:t>Support</w:t>
      </w:r>
      <w:r>
        <w:rPr>
          <w:b/>
          <w:bCs/>
          <w:i/>
          <w:iCs/>
          <w:lang w:eastAsia="en-GB"/>
        </w:rPr>
        <w:t xml:space="preserve"> PUCCH</w:t>
      </w:r>
      <w:r w:rsidRPr="005A57CB">
        <w:rPr>
          <w:b/>
          <w:bCs/>
          <w:i/>
          <w:iCs/>
          <w:lang w:eastAsia="en-GB"/>
        </w:rPr>
        <w:t xml:space="preserve"> frequency hopping in the UL-only slots for inter-slot frequency hopping</w:t>
      </w:r>
      <w:r>
        <w:rPr>
          <w:b/>
          <w:bCs/>
          <w:i/>
          <w:iCs/>
        </w:rPr>
        <w:t>.</w:t>
      </w:r>
    </w:p>
    <w:p w14:paraId="79EED473" w14:textId="77777777" w:rsidR="007B6F71" w:rsidRDefault="007B6F71" w:rsidP="007B6F71">
      <w:pPr>
        <w:shd w:val="clear" w:color="auto" w:fill="FFFFFF"/>
        <w:spacing w:after="120"/>
        <w:jc w:val="both"/>
        <w:rPr>
          <w:b/>
          <w:bCs/>
          <w:i/>
          <w:iCs/>
        </w:rPr>
      </w:pPr>
      <w:r>
        <w:rPr>
          <w:b/>
          <w:bCs/>
          <w:i/>
          <w:iCs/>
        </w:rPr>
        <w:t xml:space="preserve">Proposal 20: </w:t>
      </w:r>
      <w:r w:rsidRPr="00B43DFE">
        <w:rPr>
          <w:b/>
          <w:bCs/>
          <w:i/>
          <w:iCs/>
        </w:rPr>
        <w:t>Support two</w:t>
      </w:r>
      <w:r>
        <w:rPr>
          <w:b/>
          <w:bCs/>
          <w:i/>
          <w:iCs/>
        </w:rPr>
        <w:t xml:space="preserve"> frequency domain resource allocations</w:t>
      </w:r>
      <w:r w:rsidRPr="00B43DFE">
        <w:rPr>
          <w:b/>
          <w:bCs/>
          <w:i/>
          <w:iCs/>
        </w:rPr>
        <w:t xml:space="preserve"> for</w:t>
      </w:r>
      <w:r>
        <w:rPr>
          <w:b/>
          <w:bCs/>
          <w:i/>
          <w:iCs/>
        </w:rPr>
        <w:t xml:space="preserve"> periodic and semi-persistent</w:t>
      </w:r>
      <w:r w:rsidRPr="00B43DFE">
        <w:rPr>
          <w:b/>
          <w:bCs/>
          <w:i/>
          <w:iCs/>
        </w:rPr>
        <w:t xml:space="preserve"> </w:t>
      </w:r>
      <w:r>
        <w:rPr>
          <w:b/>
          <w:bCs/>
          <w:i/>
          <w:iCs/>
        </w:rPr>
        <w:t>SRS</w:t>
      </w:r>
      <w:r w:rsidRPr="00B43DFE">
        <w:rPr>
          <w:b/>
          <w:bCs/>
          <w:i/>
          <w:iCs/>
        </w:rPr>
        <w:t xml:space="preserve"> transmission based on slot type</w:t>
      </w:r>
      <w:r>
        <w:rPr>
          <w:b/>
          <w:bCs/>
          <w:i/>
          <w:iCs/>
        </w:rPr>
        <w:t>.</w:t>
      </w:r>
    </w:p>
    <w:p w14:paraId="5A5941DA" w14:textId="77777777" w:rsidR="007B6F71" w:rsidRDefault="007B6F71" w:rsidP="007B6F71">
      <w:pPr>
        <w:jc w:val="both"/>
      </w:pPr>
      <w:r>
        <w:rPr>
          <w:b/>
          <w:bCs/>
          <w:i/>
          <w:iCs/>
        </w:rPr>
        <w:t>Proposal 21:</w:t>
      </w:r>
      <w:r>
        <w:rPr>
          <w:b/>
          <w:bCs/>
          <w:i/>
          <w:iCs/>
          <w:lang w:eastAsia="en-GB"/>
        </w:rPr>
        <w:t xml:space="preserve"> </w:t>
      </w:r>
      <w:r w:rsidRPr="00D34584">
        <w:rPr>
          <w:b/>
          <w:bCs/>
          <w:i/>
          <w:iCs/>
          <w:lang w:eastAsia="en-GB"/>
        </w:rPr>
        <w:t>Modify the frequency</w:t>
      </w:r>
      <w:r>
        <w:rPr>
          <w:b/>
          <w:bCs/>
          <w:i/>
          <w:iCs/>
          <w:lang w:eastAsia="en-GB"/>
        </w:rPr>
        <w:t xml:space="preserve"> domain resource allocation procedure for SRS transmission</w:t>
      </w:r>
      <w:r w:rsidRPr="00D34584">
        <w:rPr>
          <w:b/>
          <w:bCs/>
          <w:i/>
          <w:iCs/>
          <w:lang w:eastAsia="en-GB"/>
        </w:rPr>
        <w:t xml:space="preserve"> to e</w:t>
      </w:r>
      <w:r>
        <w:rPr>
          <w:b/>
          <w:bCs/>
          <w:i/>
          <w:iCs/>
          <w:lang w:eastAsia="en-GB"/>
        </w:rPr>
        <w:t>nsure</w:t>
      </w:r>
      <w:r w:rsidRPr="00D34584">
        <w:rPr>
          <w:b/>
          <w:bCs/>
          <w:i/>
          <w:iCs/>
          <w:lang w:eastAsia="en-GB"/>
        </w:rPr>
        <w:t xml:space="preserve"> that </w:t>
      </w:r>
      <w:r>
        <w:rPr>
          <w:b/>
          <w:bCs/>
          <w:i/>
          <w:iCs/>
          <w:lang w:eastAsia="en-GB"/>
        </w:rPr>
        <w:t>the frequency domain position is</w:t>
      </w:r>
      <w:r w:rsidRPr="00D34584">
        <w:rPr>
          <w:b/>
          <w:bCs/>
          <w:i/>
          <w:iCs/>
          <w:lang w:eastAsia="en-GB"/>
        </w:rPr>
        <w:t xml:space="preserve"> confined within the UL-SB in the SBFD slots</w:t>
      </w:r>
    </w:p>
    <w:p w14:paraId="2D402EA0" w14:textId="77777777" w:rsidR="007B6F71" w:rsidRPr="00E1141D" w:rsidRDefault="007B6F71" w:rsidP="007B6F71">
      <w:pPr>
        <w:jc w:val="both"/>
        <w:rPr>
          <w:b/>
          <w:bCs/>
          <w:i/>
          <w:iCs/>
        </w:rPr>
      </w:pPr>
      <w:r>
        <w:rPr>
          <w:b/>
          <w:bCs/>
          <w:i/>
          <w:iCs/>
        </w:rPr>
        <w:t>Proposal 22:</w:t>
      </w:r>
      <w:r>
        <w:rPr>
          <w:b/>
          <w:bCs/>
          <w:i/>
          <w:iCs/>
          <w:lang w:eastAsia="en-GB"/>
        </w:rPr>
        <w:t xml:space="preserve"> Support skipping of periodic </w:t>
      </w:r>
      <w:r>
        <w:rPr>
          <w:b/>
          <w:bCs/>
          <w:i/>
          <w:iCs/>
        </w:rPr>
        <w:t>and semi-persistent</w:t>
      </w:r>
      <w:r w:rsidRPr="00B43DFE">
        <w:rPr>
          <w:b/>
          <w:bCs/>
          <w:i/>
          <w:iCs/>
        </w:rPr>
        <w:t xml:space="preserve"> </w:t>
      </w:r>
      <w:r>
        <w:rPr>
          <w:b/>
          <w:bCs/>
          <w:i/>
          <w:iCs/>
        </w:rPr>
        <w:t>SRS</w:t>
      </w:r>
      <w:r w:rsidRPr="00B43DFE">
        <w:rPr>
          <w:b/>
          <w:bCs/>
          <w:i/>
          <w:iCs/>
        </w:rPr>
        <w:t xml:space="preserve"> </w:t>
      </w:r>
      <w:r>
        <w:rPr>
          <w:b/>
          <w:bCs/>
          <w:i/>
          <w:iCs/>
          <w:lang w:eastAsia="en-GB"/>
        </w:rPr>
        <w:t>transmissions in SBFD slots</w:t>
      </w:r>
      <w:r>
        <w:rPr>
          <w:b/>
          <w:bCs/>
          <w:i/>
          <w:iCs/>
        </w:rPr>
        <w:t>.</w:t>
      </w:r>
      <w:r>
        <w:rPr>
          <w:lang w:eastAsia="en-GB"/>
        </w:rPr>
        <w:t xml:space="preserve"> </w:t>
      </w:r>
    </w:p>
    <w:p w14:paraId="263C6893" w14:textId="77777777" w:rsidR="007B6F71" w:rsidRPr="002A092C" w:rsidRDefault="007B6F71" w:rsidP="007B6F71">
      <w:pPr>
        <w:jc w:val="both"/>
        <w:rPr>
          <w:b/>
          <w:bCs/>
          <w:i/>
          <w:iCs/>
        </w:rPr>
      </w:pPr>
      <w:r>
        <w:rPr>
          <w:b/>
          <w:bCs/>
          <w:i/>
          <w:iCs/>
        </w:rPr>
        <w:t>Proposal 23:</w:t>
      </w:r>
      <w:r>
        <w:rPr>
          <w:b/>
          <w:bCs/>
          <w:i/>
          <w:iCs/>
          <w:lang w:eastAsia="en-GB"/>
        </w:rPr>
        <w:t xml:space="preserve"> To avoid the problem of PUSCH fragmentation in SBFD systems, support the option of configuring two FDRA for CG PUSCH transmissions based on slot type</w:t>
      </w:r>
      <w:r>
        <w:rPr>
          <w:b/>
          <w:bCs/>
          <w:i/>
          <w:iCs/>
        </w:rPr>
        <w:t>.</w:t>
      </w:r>
    </w:p>
    <w:p w14:paraId="568F0D09" w14:textId="77777777" w:rsidR="007B6F71" w:rsidRPr="002452A0" w:rsidRDefault="007B6F71" w:rsidP="007B6F71">
      <w:pPr>
        <w:overflowPunct/>
        <w:autoSpaceDE/>
        <w:autoSpaceDN/>
        <w:adjustRightInd/>
        <w:spacing w:after="120"/>
        <w:jc w:val="both"/>
        <w:textAlignment w:val="center"/>
        <w:rPr>
          <w:rFonts w:eastAsia="Times New Roman"/>
          <w:b/>
          <w:bCs/>
          <w:i/>
          <w:iCs/>
          <w:lang w:eastAsia="da-DK"/>
        </w:rPr>
      </w:pPr>
      <w:r w:rsidRPr="002452A0">
        <w:rPr>
          <w:rFonts w:eastAsia="Times New Roman"/>
          <w:b/>
          <w:bCs/>
          <w:i/>
          <w:iCs/>
          <w:lang w:eastAsia="da-DK"/>
        </w:rPr>
        <w:t>Proposal</w:t>
      </w:r>
      <w:r>
        <w:rPr>
          <w:b/>
          <w:bCs/>
          <w:i/>
          <w:iCs/>
        </w:rPr>
        <w:t xml:space="preserve"> 24</w:t>
      </w:r>
      <w:r w:rsidRPr="002452A0">
        <w:rPr>
          <w:rFonts w:eastAsia="Times New Roman"/>
          <w:b/>
          <w:bCs/>
          <w:i/>
          <w:iCs/>
          <w:lang w:eastAsia="da-DK"/>
        </w:rPr>
        <w:t>: Study whether SRS-RSRP-based ranking of UE aggressor candidates is sufficient for the optimization of UL-DL inter-subband CLI.</w:t>
      </w:r>
    </w:p>
    <w:p w14:paraId="530BA4F1" w14:textId="6C7BE252" w:rsidR="007B6F71" w:rsidRDefault="007B6F71" w:rsidP="007B6F71">
      <w:pPr>
        <w:overflowPunct/>
        <w:autoSpaceDE/>
        <w:autoSpaceDN/>
        <w:adjustRightInd/>
        <w:spacing w:after="120"/>
        <w:jc w:val="both"/>
        <w:textAlignment w:val="center"/>
        <w:rPr>
          <w:rFonts w:eastAsia="Times New Roman"/>
          <w:b/>
          <w:bCs/>
          <w:i/>
          <w:iCs/>
          <w:lang w:eastAsia="da-DK"/>
        </w:rPr>
      </w:pPr>
      <w:r w:rsidRPr="002452A0">
        <w:rPr>
          <w:rFonts w:eastAsia="Times New Roman"/>
          <w:b/>
          <w:bCs/>
          <w:i/>
          <w:iCs/>
          <w:lang w:eastAsia="da-DK"/>
        </w:rPr>
        <w:t>Proposal</w:t>
      </w:r>
      <w:r>
        <w:rPr>
          <w:b/>
          <w:bCs/>
          <w:i/>
          <w:iCs/>
        </w:rPr>
        <w:t xml:space="preserve"> 25</w:t>
      </w:r>
      <w:r w:rsidRPr="002452A0">
        <w:rPr>
          <w:rFonts w:eastAsia="Times New Roman"/>
          <w:b/>
          <w:bCs/>
          <w:i/>
          <w:iCs/>
          <w:lang w:eastAsia="da-DK"/>
        </w:rPr>
        <w:t>: Study the feasibility and cost of muting co-channel interferer for the assessment of inter-subband UE CLI using CLI-RSSI measurements.</w:t>
      </w:r>
    </w:p>
    <w:p w14:paraId="72B08314" w14:textId="77777777" w:rsidR="007B6F71" w:rsidRPr="002452A0" w:rsidRDefault="007B6F71" w:rsidP="007B6F71">
      <w:pPr>
        <w:overflowPunct/>
        <w:autoSpaceDE/>
        <w:autoSpaceDN/>
        <w:adjustRightInd/>
        <w:spacing w:after="120"/>
        <w:jc w:val="both"/>
        <w:textAlignment w:val="center"/>
        <w:rPr>
          <w:b/>
          <w:bCs/>
          <w:i/>
          <w:iCs/>
        </w:rPr>
      </w:pPr>
      <w:r w:rsidRPr="002452A0">
        <w:rPr>
          <w:b/>
          <w:bCs/>
          <w:i/>
          <w:iCs/>
        </w:rPr>
        <w:t xml:space="preserve">Proposal </w:t>
      </w:r>
      <w:r>
        <w:rPr>
          <w:b/>
          <w:bCs/>
          <w:i/>
          <w:iCs/>
        </w:rPr>
        <w:t>26</w:t>
      </w:r>
      <w:r w:rsidRPr="002452A0">
        <w:rPr>
          <w:b/>
          <w:bCs/>
          <w:i/>
          <w:iCs/>
        </w:rPr>
        <w:t>: Study the need for Layer-1 UE-UE CLI measurement, and the details of its features.</w:t>
      </w:r>
    </w:p>
    <w:p w14:paraId="7B55730F" w14:textId="77777777" w:rsidR="007B6F71" w:rsidRPr="002452A0" w:rsidRDefault="007B6F71" w:rsidP="007B6F71">
      <w:pPr>
        <w:overflowPunct/>
        <w:autoSpaceDE/>
        <w:autoSpaceDN/>
        <w:adjustRightInd/>
        <w:spacing w:after="120"/>
        <w:jc w:val="both"/>
        <w:textAlignment w:val="center"/>
        <w:rPr>
          <w:b/>
          <w:bCs/>
          <w:i/>
          <w:iCs/>
        </w:rPr>
      </w:pPr>
      <w:r w:rsidRPr="002452A0">
        <w:rPr>
          <w:b/>
          <w:bCs/>
          <w:i/>
          <w:iCs/>
        </w:rPr>
        <w:t xml:space="preserve">Proposal </w:t>
      </w:r>
      <w:r>
        <w:rPr>
          <w:b/>
          <w:bCs/>
          <w:i/>
          <w:iCs/>
        </w:rPr>
        <w:t>27</w:t>
      </w:r>
      <w:r w:rsidRPr="002452A0">
        <w:rPr>
          <w:b/>
          <w:bCs/>
          <w:i/>
          <w:iCs/>
        </w:rPr>
        <w:t>: RAN1 to study the feasibility of using “reverse” UE-UE CLI measurement to protect legacy UEs not supporting such measurements.</w:t>
      </w:r>
    </w:p>
    <w:p w14:paraId="09040CCE" w14:textId="77777777" w:rsidR="007B6F71" w:rsidRPr="002452A0" w:rsidRDefault="007B6F71" w:rsidP="007B6F71">
      <w:pPr>
        <w:overflowPunct/>
        <w:autoSpaceDE/>
        <w:autoSpaceDN/>
        <w:adjustRightInd/>
        <w:spacing w:after="120"/>
        <w:jc w:val="both"/>
        <w:textAlignment w:val="center"/>
        <w:rPr>
          <w:b/>
          <w:bCs/>
          <w:i/>
          <w:iCs/>
        </w:rPr>
      </w:pPr>
      <w:r w:rsidRPr="002452A0">
        <w:rPr>
          <w:b/>
          <w:bCs/>
          <w:i/>
          <w:iCs/>
        </w:rPr>
        <w:t xml:space="preserve">Proposal </w:t>
      </w:r>
      <w:r>
        <w:rPr>
          <w:b/>
          <w:bCs/>
          <w:i/>
          <w:iCs/>
        </w:rPr>
        <w:t>28</w:t>
      </w:r>
      <w:r w:rsidRPr="002452A0">
        <w:rPr>
          <w:b/>
          <w:bCs/>
          <w:i/>
          <w:iCs/>
        </w:rPr>
        <w:t>: UE reports SRS-RSRP (or CLI-RSSI) per Rx antenna separately.</w:t>
      </w:r>
    </w:p>
    <w:p w14:paraId="7B6BF799" w14:textId="77777777" w:rsidR="007B6F71" w:rsidRPr="002452A0" w:rsidRDefault="007B6F71" w:rsidP="007B6F71">
      <w:pPr>
        <w:overflowPunct/>
        <w:autoSpaceDE/>
        <w:autoSpaceDN/>
        <w:adjustRightInd/>
        <w:spacing w:after="120"/>
        <w:jc w:val="both"/>
        <w:textAlignment w:val="center"/>
        <w:rPr>
          <w:b/>
          <w:bCs/>
          <w:i/>
          <w:iCs/>
        </w:rPr>
      </w:pPr>
      <w:r w:rsidRPr="002452A0">
        <w:rPr>
          <w:b/>
          <w:bCs/>
          <w:i/>
          <w:iCs/>
        </w:rPr>
        <w:t xml:space="preserve">Proposal </w:t>
      </w:r>
      <w:r>
        <w:rPr>
          <w:b/>
          <w:bCs/>
          <w:i/>
          <w:iCs/>
        </w:rPr>
        <w:t>29</w:t>
      </w:r>
      <w:r w:rsidRPr="002452A0">
        <w:rPr>
          <w:b/>
          <w:bCs/>
          <w:i/>
          <w:iCs/>
        </w:rPr>
        <w:t>: SRS-RSRP measurement resource can be configured to report an aggregate SRS-RSRP value measured over a set of SRS resources.</w:t>
      </w:r>
    </w:p>
    <w:p w14:paraId="67A6524F" w14:textId="5663FC1F" w:rsidR="007B6F71" w:rsidRPr="007B6F71" w:rsidRDefault="007B6F71" w:rsidP="007B6F71">
      <w:pPr>
        <w:overflowPunct/>
        <w:autoSpaceDE/>
        <w:autoSpaceDN/>
        <w:adjustRightInd/>
        <w:spacing w:after="120"/>
        <w:jc w:val="both"/>
        <w:textAlignment w:val="center"/>
        <w:rPr>
          <w:b/>
          <w:bCs/>
          <w:i/>
          <w:iCs/>
        </w:rPr>
      </w:pPr>
      <w:r w:rsidRPr="002452A0">
        <w:rPr>
          <w:b/>
          <w:bCs/>
          <w:i/>
          <w:iCs/>
        </w:rPr>
        <w:t xml:space="preserve">Proposal </w:t>
      </w:r>
      <w:r>
        <w:rPr>
          <w:b/>
          <w:bCs/>
          <w:i/>
          <w:iCs/>
        </w:rPr>
        <w:t>30</w:t>
      </w:r>
      <w:r w:rsidRPr="002452A0">
        <w:rPr>
          <w:b/>
          <w:bCs/>
          <w:i/>
          <w:iCs/>
        </w:rPr>
        <w:t>: SRS-RSRP measurement can be configured with QCL-</w:t>
      </w:r>
      <w:proofErr w:type="spellStart"/>
      <w:r w:rsidRPr="002452A0">
        <w:rPr>
          <w:b/>
          <w:bCs/>
          <w:i/>
          <w:iCs/>
        </w:rPr>
        <w:t>TypeD</w:t>
      </w:r>
      <w:proofErr w:type="spellEnd"/>
      <w:r w:rsidRPr="002452A0">
        <w:rPr>
          <w:b/>
          <w:bCs/>
          <w:i/>
          <w:iCs/>
        </w:rPr>
        <w:t xml:space="preserve"> (spatial relationship information).</w:t>
      </w:r>
    </w:p>
    <w:p w14:paraId="53CD9119" w14:textId="5206E1F5" w:rsidR="00885580" w:rsidRPr="002452A0" w:rsidRDefault="00885580" w:rsidP="00885580">
      <w:pPr>
        <w:pStyle w:val="Heading1"/>
        <w:numPr>
          <w:ilvl w:val="0"/>
          <w:numId w:val="0"/>
        </w:numPr>
      </w:pPr>
      <w:r w:rsidRPr="002452A0">
        <w:t>References</w:t>
      </w:r>
    </w:p>
    <w:p w14:paraId="188215D1" w14:textId="28C73AEA" w:rsidR="00C0219C" w:rsidRPr="002452A0" w:rsidRDefault="00C0219C" w:rsidP="006F572E">
      <w:pPr>
        <w:pStyle w:val="ListParagraph"/>
        <w:numPr>
          <w:ilvl w:val="0"/>
          <w:numId w:val="4"/>
        </w:numPr>
        <w:rPr>
          <w:sz w:val="20"/>
          <w:szCs w:val="20"/>
          <w:lang w:val="en-GB"/>
        </w:rPr>
      </w:pPr>
      <w:r w:rsidRPr="002452A0">
        <w:rPr>
          <w:sz w:val="20"/>
          <w:szCs w:val="20"/>
          <w:lang w:val="en-GB"/>
        </w:rPr>
        <w:t>RP-220633, Study on Evolution of NR Duplex Operation, CMCC</w:t>
      </w:r>
    </w:p>
    <w:p w14:paraId="7E2BDB0D" w14:textId="7515F6A3" w:rsidR="005135FA" w:rsidRPr="002452A0" w:rsidRDefault="00EF1528" w:rsidP="006F572E">
      <w:pPr>
        <w:pStyle w:val="ListParagraph"/>
        <w:numPr>
          <w:ilvl w:val="0"/>
          <w:numId w:val="4"/>
        </w:numPr>
        <w:rPr>
          <w:sz w:val="20"/>
          <w:szCs w:val="20"/>
          <w:lang w:val="en-GB"/>
        </w:rPr>
      </w:pPr>
      <w:bookmarkStart w:id="50" w:name="_Ref115085008"/>
      <w:r w:rsidRPr="002452A0">
        <w:rPr>
          <w:sz w:val="20"/>
          <w:szCs w:val="20"/>
        </w:rPr>
        <w:t>RP-222110</w:t>
      </w:r>
      <w:r w:rsidR="005135FA" w:rsidRPr="002452A0">
        <w:rPr>
          <w:sz w:val="20"/>
          <w:szCs w:val="20"/>
          <w:lang w:val="en-GB"/>
        </w:rPr>
        <w:t>, Revised SID: Study on evolution of NR duplex operation (revision of RP-221352), CMCC, RP#97, September 2022</w:t>
      </w:r>
      <w:bookmarkEnd w:id="50"/>
    </w:p>
    <w:p w14:paraId="05229EC2" w14:textId="64BB022B" w:rsidR="00F84A57" w:rsidRPr="002452A0" w:rsidRDefault="0077757C" w:rsidP="006F572E">
      <w:pPr>
        <w:pStyle w:val="ListParagraph"/>
        <w:numPr>
          <w:ilvl w:val="0"/>
          <w:numId w:val="4"/>
        </w:numPr>
        <w:rPr>
          <w:sz w:val="20"/>
          <w:szCs w:val="20"/>
          <w:lang w:val="en-GB"/>
        </w:rPr>
      </w:pPr>
      <w:bookmarkStart w:id="51" w:name="_Ref110508616"/>
      <w:r w:rsidRPr="002452A0">
        <w:rPr>
          <w:sz w:val="20"/>
          <w:szCs w:val="20"/>
          <w:lang w:val="en-GB"/>
        </w:rPr>
        <w:t>3GPP T</w:t>
      </w:r>
      <w:r w:rsidR="008519FE" w:rsidRPr="002452A0">
        <w:rPr>
          <w:sz w:val="20"/>
          <w:szCs w:val="20"/>
          <w:lang w:val="en-GB"/>
        </w:rPr>
        <w:t>S</w:t>
      </w:r>
      <w:r w:rsidRPr="002452A0">
        <w:rPr>
          <w:sz w:val="20"/>
          <w:szCs w:val="20"/>
          <w:lang w:val="en-GB"/>
        </w:rPr>
        <w:t xml:space="preserve"> 38.</w:t>
      </w:r>
      <w:r w:rsidR="00E52C85" w:rsidRPr="002452A0">
        <w:rPr>
          <w:sz w:val="20"/>
          <w:szCs w:val="20"/>
          <w:lang w:val="en-GB"/>
        </w:rPr>
        <w:t>331</w:t>
      </w:r>
      <w:r w:rsidR="00860745" w:rsidRPr="002452A0">
        <w:rPr>
          <w:sz w:val="20"/>
          <w:szCs w:val="20"/>
          <w:lang w:val="en-GB"/>
        </w:rPr>
        <w:t xml:space="preserve">, </w:t>
      </w:r>
      <w:r w:rsidR="00E52C85" w:rsidRPr="002452A0">
        <w:rPr>
          <w:sz w:val="20"/>
          <w:szCs w:val="20"/>
          <w:lang w:val="en-GB"/>
        </w:rPr>
        <w:t>Radio Resource Control (RRC) protocol specification V17.0</w:t>
      </w:r>
      <w:bookmarkEnd w:id="51"/>
    </w:p>
    <w:p w14:paraId="24A5E827" w14:textId="388F66B5" w:rsidR="008519FE" w:rsidRPr="002452A0" w:rsidRDefault="008519FE" w:rsidP="008519FE">
      <w:pPr>
        <w:pStyle w:val="ListParagraph"/>
        <w:numPr>
          <w:ilvl w:val="0"/>
          <w:numId w:val="4"/>
        </w:numPr>
        <w:tabs>
          <w:tab w:val="num" w:pos="360"/>
        </w:tabs>
        <w:rPr>
          <w:sz w:val="20"/>
          <w:szCs w:val="20"/>
        </w:rPr>
      </w:pPr>
      <w:bookmarkStart w:id="52" w:name="_Ref115367958"/>
      <w:r w:rsidRPr="002452A0">
        <w:rPr>
          <w:sz w:val="20"/>
          <w:szCs w:val="20"/>
        </w:rPr>
        <w:t xml:space="preserve">3GPP TS 38.213, </w:t>
      </w:r>
      <w:r w:rsidRPr="002452A0">
        <w:rPr>
          <w:color w:val="000000"/>
          <w:sz w:val="20"/>
          <w:szCs w:val="20"/>
        </w:rPr>
        <w:t xml:space="preserve">NR; Physical layer procedures for control </w:t>
      </w:r>
      <w:r w:rsidRPr="002452A0">
        <w:rPr>
          <w:sz w:val="20"/>
          <w:szCs w:val="20"/>
        </w:rPr>
        <w:t>V17.0</w:t>
      </w:r>
      <w:bookmarkEnd w:id="52"/>
    </w:p>
    <w:p w14:paraId="4BC69098" w14:textId="77777777" w:rsidR="008519FE" w:rsidRPr="008D559D" w:rsidRDefault="008519FE" w:rsidP="008519FE">
      <w:pPr>
        <w:pStyle w:val="ListParagraph"/>
        <w:ind w:left="360"/>
        <w:rPr>
          <w:sz w:val="20"/>
          <w:szCs w:val="20"/>
          <w:lang w:val="en-GB"/>
        </w:rPr>
      </w:pPr>
    </w:p>
    <w:sectPr w:rsidR="008519FE" w:rsidRPr="008D559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4058" w14:textId="77777777" w:rsidR="004C64A5" w:rsidRDefault="004C64A5">
      <w:r>
        <w:separator/>
      </w:r>
    </w:p>
  </w:endnote>
  <w:endnote w:type="continuationSeparator" w:id="0">
    <w:p w14:paraId="4091515B" w14:textId="77777777" w:rsidR="004C64A5" w:rsidRDefault="004C64A5">
      <w:r>
        <w:continuationSeparator/>
      </w:r>
    </w:p>
  </w:endnote>
  <w:endnote w:type="continuationNotice" w:id="1">
    <w:p w14:paraId="4C134E9D" w14:textId="77777777" w:rsidR="004C64A5" w:rsidRDefault="004C6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CA7D" w14:textId="77777777" w:rsidR="004C64A5" w:rsidRDefault="004C64A5">
      <w:r>
        <w:separator/>
      </w:r>
    </w:p>
  </w:footnote>
  <w:footnote w:type="continuationSeparator" w:id="0">
    <w:p w14:paraId="1910601A" w14:textId="77777777" w:rsidR="004C64A5" w:rsidRDefault="004C64A5">
      <w:r>
        <w:continuationSeparator/>
      </w:r>
    </w:p>
  </w:footnote>
  <w:footnote w:type="continuationNotice" w:id="1">
    <w:p w14:paraId="4CD8D804" w14:textId="77777777" w:rsidR="004C64A5" w:rsidRDefault="004C64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1E0313D7"/>
    <w:multiLevelType w:val="hybridMultilevel"/>
    <w:tmpl w:val="84DA2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7EC6"/>
    <w:multiLevelType w:val="hybridMultilevel"/>
    <w:tmpl w:val="A290F3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C6B17"/>
    <w:multiLevelType w:val="hybridMultilevel"/>
    <w:tmpl w:val="2A406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280026"/>
    <w:multiLevelType w:val="hybridMultilevel"/>
    <w:tmpl w:val="CA3E6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217668"/>
    <w:multiLevelType w:val="hybridMultilevel"/>
    <w:tmpl w:val="7B840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816B0B"/>
    <w:multiLevelType w:val="hybridMultilevel"/>
    <w:tmpl w:val="9022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0B035B"/>
    <w:multiLevelType w:val="hybridMultilevel"/>
    <w:tmpl w:val="CBBCA964"/>
    <w:lvl w:ilvl="0" w:tplc="0380912C">
      <w:start w:val="1"/>
      <w:numFmt w:val="bullet"/>
      <w:lvlText w:val="•"/>
      <w:lvlJc w:val="left"/>
      <w:pPr>
        <w:tabs>
          <w:tab w:val="num" w:pos="720"/>
        </w:tabs>
        <w:ind w:left="720" w:hanging="360"/>
      </w:pPr>
      <w:rPr>
        <w:rFonts w:ascii="Arial" w:hAnsi="Arial" w:hint="default"/>
      </w:rPr>
    </w:lvl>
    <w:lvl w:ilvl="1" w:tplc="F2B49BD2">
      <w:numFmt w:val="bullet"/>
      <w:lvlText w:val="–"/>
      <w:lvlJc w:val="left"/>
      <w:pPr>
        <w:tabs>
          <w:tab w:val="num" w:pos="1440"/>
        </w:tabs>
        <w:ind w:left="1440" w:hanging="360"/>
      </w:pPr>
      <w:rPr>
        <w:rFonts w:ascii="Calibri Light" w:hAnsi="Calibri Light" w:hint="default"/>
      </w:rPr>
    </w:lvl>
    <w:lvl w:ilvl="2" w:tplc="44DC0E46" w:tentative="1">
      <w:start w:val="1"/>
      <w:numFmt w:val="bullet"/>
      <w:lvlText w:val="•"/>
      <w:lvlJc w:val="left"/>
      <w:pPr>
        <w:tabs>
          <w:tab w:val="num" w:pos="2160"/>
        </w:tabs>
        <w:ind w:left="2160" w:hanging="360"/>
      </w:pPr>
      <w:rPr>
        <w:rFonts w:ascii="Arial" w:hAnsi="Arial" w:hint="default"/>
      </w:rPr>
    </w:lvl>
    <w:lvl w:ilvl="3" w:tplc="002CF23A" w:tentative="1">
      <w:start w:val="1"/>
      <w:numFmt w:val="bullet"/>
      <w:lvlText w:val="•"/>
      <w:lvlJc w:val="left"/>
      <w:pPr>
        <w:tabs>
          <w:tab w:val="num" w:pos="2880"/>
        </w:tabs>
        <w:ind w:left="2880" w:hanging="360"/>
      </w:pPr>
      <w:rPr>
        <w:rFonts w:ascii="Arial" w:hAnsi="Arial" w:hint="default"/>
      </w:rPr>
    </w:lvl>
    <w:lvl w:ilvl="4" w:tplc="3F88A4C4" w:tentative="1">
      <w:start w:val="1"/>
      <w:numFmt w:val="bullet"/>
      <w:lvlText w:val="•"/>
      <w:lvlJc w:val="left"/>
      <w:pPr>
        <w:tabs>
          <w:tab w:val="num" w:pos="3600"/>
        </w:tabs>
        <w:ind w:left="3600" w:hanging="360"/>
      </w:pPr>
      <w:rPr>
        <w:rFonts w:ascii="Arial" w:hAnsi="Arial" w:hint="default"/>
      </w:rPr>
    </w:lvl>
    <w:lvl w:ilvl="5" w:tplc="8D7C6040" w:tentative="1">
      <w:start w:val="1"/>
      <w:numFmt w:val="bullet"/>
      <w:lvlText w:val="•"/>
      <w:lvlJc w:val="left"/>
      <w:pPr>
        <w:tabs>
          <w:tab w:val="num" w:pos="4320"/>
        </w:tabs>
        <w:ind w:left="4320" w:hanging="360"/>
      </w:pPr>
      <w:rPr>
        <w:rFonts w:ascii="Arial" w:hAnsi="Arial" w:hint="default"/>
      </w:rPr>
    </w:lvl>
    <w:lvl w:ilvl="6" w:tplc="D2048EDE" w:tentative="1">
      <w:start w:val="1"/>
      <w:numFmt w:val="bullet"/>
      <w:lvlText w:val="•"/>
      <w:lvlJc w:val="left"/>
      <w:pPr>
        <w:tabs>
          <w:tab w:val="num" w:pos="5040"/>
        </w:tabs>
        <w:ind w:left="5040" w:hanging="360"/>
      </w:pPr>
      <w:rPr>
        <w:rFonts w:ascii="Arial" w:hAnsi="Arial" w:hint="default"/>
      </w:rPr>
    </w:lvl>
    <w:lvl w:ilvl="7" w:tplc="5DAE3F50" w:tentative="1">
      <w:start w:val="1"/>
      <w:numFmt w:val="bullet"/>
      <w:lvlText w:val="•"/>
      <w:lvlJc w:val="left"/>
      <w:pPr>
        <w:tabs>
          <w:tab w:val="num" w:pos="5760"/>
        </w:tabs>
        <w:ind w:left="5760" w:hanging="360"/>
      </w:pPr>
      <w:rPr>
        <w:rFonts w:ascii="Arial" w:hAnsi="Arial" w:hint="default"/>
      </w:rPr>
    </w:lvl>
    <w:lvl w:ilvl="8" w:tplc="442A76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E26AFA"/>
    <w:multiLevelType w:val="hybridMultilevel"/>
    <w:tmpl w:val="75C69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93528"/>
    <w:multiLevelType w:val="hybridMultilevel"/>
    <w:tmpl w:val="0394C58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1" w15:restartNumberingAfterBreak="0">
    <w:nsid w:val="7B51384B"/>
    <w:multiLevelType w:val="hybridMultilevel"/>
    <w:tmpl w:val="BD62DE4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10"/>
  </w:num>
  <w:num w:numId="3">
    <w:abstractNumId w:val="0"/>
  </w:num>
  <w:num w:numId="4">
    <w:abstractNumId w:val="3"/>
  </w:num>
  <w:num w:numId="5">
    <w:abstractNumId w:val="1"/>
  </w:num>
  <w:num w:numId="6">
    <w:abstractNumId w:val="4"/>
  </w:num>
  <w:num w:numId="7">
    <w:abstractNumId w:val="17"/>
  </w:num>
  <w:num w:numId="8">
    <w:abstractNumId w:val="16"/>
  </w:num>
  <w:num w:numId="9">
    <w:abstractNumId w:val="15"/>
  </w:num>
  <w:num w:numId="10">
    <w:abstractNumId w:val="9"/>
  </w:num>
  <w:num w:numId="11">
    <w:abstractNumId w:val="18"/>
  </w:num>
  <w:num w:numId="12">
    <w:abstractNumId w:val="5"/>
  </w:num>
  <w:num w:numId="13">
    <w:abstractNumId w:val="14"/>
  </w:num>
  <w:num w:numId="14">
    <w:abstractNumId w:val="13"/>
  </w:num>
  <w:num w:numId="15">
    <w:abstractNumId w:val="19"/>
  </w:num>
  <w:num w:numId="16">
    <w:abstractNumId w:val="2"/>
  </w:num>
  <w:num w:numId="17">
    <w:abstractNumId w:val="12"/>
  </w:num>
  <w:num w:numId="18">
    <w:abstractNumId w:val="21"/>
  </w:num>
  <w:num w:numId="19">
    <w:abstractNumId w:val="20"/>
  </w:num>
  <w:num w:numId="20">
    <w:abstractNumId w:val="8"/>
  </w:num>
  <w:num w:numId="21">
    <w:abstractNumId w:val="6"/>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1C4"/>
    <w:rsid w:val="0000159F"/>
    <w:rsid w:val="000017C6"/>
    <w:rsid w:val="00003A5B"/>
    <w:rsid w:val="00003E20"/>
    <w:rsid w:val="00004AC8"/>
    <w:rsid w:val="00004CCE"/>
    <w:rsid w:val="00004D8C"/>
    <w:rsid w:val="000053BA"/>
    <w:rsid w:val="00005EF5"/>
    <w:rsid w:val="00006055"/>
    <w:rsid w:val="00006AD4"/>
    <w:rsid w:val="00006CB9"/>
    <w:rsid w:val="000074C4"/>
    <w:rsid w:val="000079A6"/>
    <w:rsid w:val="00010630"/>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D24"/>
    <w:rsid w:val="00014F35"/>
    <w:rsid w:val="00015F98"/>
    <w:rsid w:val="000166AC"/>
    <w:rsid w:val="00017B7F"/>
    <w:rsid w:val="00017EDA"/>
    <w:rsid w:val="000212A5"/>
    <w:rsid w:val="00022B8C"/>
    <w:rsid w:val="00023742"/>
    <w:rsid w:val="00023F51"/>
    <w:rsid w:val="00024AEF"/>
    <w:rsid w:val="00025A38"/>
    <w:rsid w:val="00026C65"/>
    <w:rsid w:val="00027755"/>
    <w:rsid w:val="00027864"/>
    <w:rsid w:val="0002789E"/>
    <w:rsid w:val="00027A33"/>
    <w:rsid w:val="00027A4B"/>
    <w:rsid w:val="00030048"/>
    <w:rsid w:val="0003072D"/>
    <w:rsid w:val="00030A57"/>
    <w:rsid w:val="000314CD"/>
    <w:rsid w:val="00031A7C"/>
    <w:rsid w:val="0003332B"/>
    <w:rsid w:val="00033544"/>
    <w:rsid w:val="000344DC"/>
    <w:rsid w:val="0003479E"/>
    <w:rsid w:val="00035691"/>
    <w:rsid w:val="00035BA6"/>
    <w:rsid w:val="0003767C"/>
    <w:rsid w:val="000409D8"/>
    <w:rsid w:val="00040F4F"/>
    <w:rsid w:val="0004132D"/>
    <w:rsid w:val="00041C9D"/>
    <w:rsid w:val="000426F5"/>
    <w:rsid w:val="00044CFA"/>
    <w:rsid w:val="00045569"/>
    <w:rsid w:val="000459C7"/>
    <w:rsid w:val="00046630"/>
    <w:rsid w:val="00046C80"/>
    <w:rsid w:val="0004743C"/>
    <w:rsid w:val="00047553"/>
    <w:rsid w:val="00050112"/>
    <w:rsid w:val="00050276"/>
    <w:rsid w:val="00050466"/>
    <w:rsid w:val="000505CC"/>
    <w:rsid w:val="00050891"/>
    <w:rsid w:val="000511F9"/>
    <w:rsid w:val="00051212"/>
    <w:rsid w:val="00051B32"/>
    <w:rsid w:val="00051C92"/>
    <w:rsid w:val="0005230E"/>
    <w:rsid w:val="00052687"/>
    <w:rsid w:val="00052850"/>
    <w:rsid w:val="000528A2"/>
    <w:rsid w:val="00052BBA"/>
    <w:rsid w:val="0005342E"/>
    <w:rsid w:val="00053588"/>
    <w:rsid w:val="0005495A"/>
    <w:rsid w:val="00054B05"/>
    <w:rsid w:val="00054D9D"/>
    <w:rsid w:val="00055676"/>
    <w:rsid w:val="00055B5E"/>
    <w:rsid w:val="00056544"/>
    <w:rsid w:val="00056919"/>
    <w:rsid w:val="00056BDE"/>
    <w:rsid w:val="000600F3"/>
    <w:rsid w:val="00060D8E"/>
    <w:rsid w:val="00061061"/>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701AD"/>
    <w:rsid w:val="000707CA"/>
    <w:rsid w:val="00070D21"/>
    <w:rsid w:val="00070D4B"/>
    <w:rsid w:val="000715A2"/>
    <w:rsid w:val="000717FB"/>
    <w:rsid w:val="000719BF"/>
    <w:rsid w:val="0007208A"/>
    <w:rsid w:val="0007213C"/>
    <w:rsid w:val="00072BBA"/>
    <w:rsid w:val="00072FF5"/>
    <w:rsid w:val="000730DC"/>
    <w:rsid w:val="00073886"/>
    <w:rsid w:val="000750F6"/>
    <w:rsid w:val="0007531D"/>
    <w:rsid w:val="00075965"/>
    <w:rsid w:val="00075FDA"/>
    <w:rsid w:val="00076386"/>
    <w:rsid w:val="00076D82"/>
    <w:rsid w:val="00077C0A"/>
    <w:rsid w:val="00081716"/>
    <w:rsid w:val="0008193C"/>
    <w:rsid w:val="00081EC2"/>
    <w:rsid w:val="00082154"/>
    <w:rsid w:val="00083042"/>
    <w:rsid w:val="00083800"/>
    <w:rsid w:val="000846AE"/>
    <w:rsid w:val="00084A65"/>
    <w:rsid w:val="000850D5"/>
    <w:rsid w:val="0008559A"/>
    <w:rsid w:val="00086797"/>
    <w:rsid w:val="00086B70"/>
    <w:rsid w:val="00086B7F"/>
    <w:rsid w:val="000902C2"/>
    <w:rsid w:val="00091A92"/>
    <w:rsid w:val="00091C51"/>
    <w:rsid w:val="00091C7C"/>
    <w:rsid w:val="00093C49"/>
    <w:rsid w:val="00093E57"/>
    <w:rsid w:val="00095A80"/>
    <w:rsid w:val="00095ABD"/>
    <w:rsid w:val="00097377"/>
    <w:rsid w:val="000973E1"/>
    <w:rsid w:val="000A1402"/>
    <w:rsid w:val="000A20BA"/>
    <w:rsid w:val="000A262C"/>
    <w:rsid w:val="000A3200"/>
    <w:rsid w:val="000A3C8D"/>
    <w:rsid w:val="000A3DFE"/>
    <w:rsid w:val="000A40EC"/>
    <w:rsid w:val="000A54EE"/>
    <w:rsid w:val="000A62BE"/>
    <w:rsid w:val="000A6A23"/>
    <w:rsid w:val="000A7BC5"/>
    <w:rsid w:val="000B0A6A"/>
    <w:rsid w:val="000B0AB5"/>
    <w:rsid w:val="000B0C45"/>
    <w:rsid w:val="000B0DA9"/>
    <w:rsid w:val="000B13E1"/>
    <w:rsid w:val="000B16DB"/>
    <w:rsid w:val="000B1766"/>
    <w:rsid w:val="000B1C5E"/>
    <w:rsid w:val="000B2244"/>
    <w:rsid w:val="000B2282"/>
    <w:rsid w:val="000B27E9"/>
    <w:rsid w:val="000B2A11"/>
    <w:rsid w:val="000B2A5B"/>
    <w:rsid w:val="000B3B91"/>
    <w:rsid w:val="000B4207"/>
    <w:rsid w:val="000B4B1B"/>
    <w:rsid w:val="000B4C67"/>
    <w:rsid w:val="000B50C3"/>
    <w:rsid w:val="000B5AC9"/>
    <w:rsid w:val="000B5F0A"/>
    <w:rsid w:val="000B625F"/>
    <w:rsid w:val="000B6630"/>
    <w:rsid w:val="000B6D65"/>
    <w:rsid w:val="000B6EA4"/>
    <w:rsid w:val="000B743C"/>
    <w:rsid w:val="000B7B49"/>
    <w:rsid w:val="000C0B1D"/>
    <w:rsid w:val="000C0CB5"/>
    <w:rsid w:val="000C1D59"/>
    <w:rsid w:val="000C21BF"/>
    <w:rsid w:val="000C2B09"/>
    <w:rsid w:val="000C30CF"/>
    <w:rsid w:val="000C3512"/>
    <w:rsid w:val="000C501D"/>
    <w:rsid w:val="000C5B5B"/>
    <w:rsid w:val="000C5CBA"/>
    <w:rsid w:val="000C65D6"/>
    <w:rsid w:val="000C6665"/>
    <w:rsid w:val="000C69AB"/>
    <w:rsid w:val="000C74BA"/>
    <w:rsid w:val="000C7531"/>
    <w:rsid w:val="000C7BA7"/>
    <w:rsid w:val="000C7C3F"/>
    <w:rsid w:val="000D00D9"/>
    <w:rsid w:val="000D02AB"/>
    <w:rsid w:val="000D0BD6"/>
    <w:rsid w:val="000D0BDE"/>
    <w:rsid w:val="000D0C61"/>
    <w:rsid w:val="000D1440"/>
    <w:rsid w:val="000D1901"/>
    <w:rsid w:val="000D2547"/>
    <w:rsid w:val="000D27AD"/>
    <w:rsid w:val="000D29D1"/>
    <w:rsid w:val="000D2B0A"/>
    <w:rsid w:val="000D3286"/>
    <w:rsid w:val="000D344D"/>
    <w:rsid w:val="000D387D"/>
    <w:rsid w:val="000D40E7"/>
    <w:rsid w:val="000D584F"/>
    <w:rsid w:val="000D6B82"/>
    <w:rsid w:val="000D76BC"/>
    <w:rsid w:val="000D7750"/>
    <w:rsid w:val="000E071E"/>
    <w:rsid w:val="000E0DEE"/>
    <w:rsid w:val="000E1325"/>
    <w:rsid w:val="000E181D"/>
    <w:rsid w:val="000E27AA"/>
    <w:rsid w:val="000E337A"/>
    <w:rsid w:val="000E34FD"/>
    <w:rsid w:val="000E4350"/>
    <w:rsid w:val="000E4376"/>
    <w:rsid w:val="000E4408"/>
    <w:rsid w:val="000E4681"/>
    <w:rsid w:val="000E475D"/>
    <w:rsid w:val="000E53AB"/>
    <w:rsid w:val="000E5716"/>
    <w:rsid w:val="000E6337"/>
    <w:rsid w:val="000E70E6"/>
    <w:rsid w:val="000E7A79"/>
    <w:rsid w:val="000F15B2"/>
    <w:rsid w:val="000F19DE"/>
    <w:rsid w:val="000F2E1F"/>
    <w:rsid w:val="000F301D"/>
    <w:rsid w:val="000F37B0"/>
    <w:rsid w:val="000F3DDD"/>
    <w:rsid w:val="000F3FE4"/>
    <w:rsid w:val="000F447B"/>
    <w:rsid w:val="000F4595"/>
    <w:rsid w:val="000F4CB2"/>
    <w:rsid w:val="000F4E44"/>
    <w:rsid w:val="000F4E90"/>
    <w:rsid w:val="000F568D"/>
    <w:rsid w:val="000F6158"/>
    <w:rsid w:val="000F68D0"/>
    <w:rsid w:val="000F6B15"/>
    <w:rsid w:val="000F6D98"/>
    <w:rsid w:val="000F713D"/>
    <w:rsid w:val="000F7500"/>
    <w:rsid w:val="000F785F"/>
    <w:rsid w:val="000F7974"/>
    <w:rsid w:val="0010170B"/>
    <w:rsid w:val="00101C4F"/>
    <w:rsid w:val="00102C9F"/>
    <w:rsid w:val="00103AAC"/>
    <w:rsid w:val="00103FC9"/>
    <w:rsid w:val="00104021"/>
    <w:rsid w:val="00104EB4"/>
    <w:rsid w:val="001068D2"/>
    <w:rsid w:val="001069F2"/>
    <w:rsid w:val="0010757E"/>
    <w:rsid w:val="00107EF7"/>
    <w:rsid w:val="001103BD"/>
    <w:rsid w:val="0011059E"/>
    <w:rsid w:val="00111208"/>
    <w:rsid w:val="001115E4"/>
    <w:rsid w:val="00111808"/>
    <w:rsid w:val="00112220"/>
    <w:rsid w:val="0011331A"/>
    <w:rsid w:val="0011339F"/>
    <w:rsid w:val="00113B8F"/>
    <w:rsid w:val="00113EC8"/>
    <w:rsid w:val="00114227"/>
    <w:rsid w:val="00114E96"/>
    <w:rsid w:val="001152C7"/>
    <w:rsid w:val="00115C88"/>
    <w:rsid w:val="0011644A"/>
    <w:rsid w:val="00117332"/>
    <w:rsid w:val="0011784B"/>
    <w:rsid w:val="001204DD"/>
    <w:rsid w:val="00122839"/>
    <w:rsid w:val="001237AC"/>
    <w:rsid w:val="00124E12"/>
    <w:rsid w:val="00124E34"/>
    <w:rsid w:val="00124E75"/>
    <w:rsid w:val="00126599"/>
    <w:rsid w:val="0012673D"/>
    <w:rsid w:val="001269B8"/>
    <w:rsid w:val="00127099"/>
    <w:rsid w:val="001273FA"/>
    <w:rsid w:val="0012793A"/>
    <w:rsid w:val="00127956"/>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9A0"/>
    <w:rsid w:val="001416C7"/>
    <w:rsid w:val="00141E40"/>
    <w:rsid w:val="00141F08"/>
    <w:rsid w:val="00141FF2"/>
    <w:rsid w:val="001424A1"/>
    <w:rsid w:val="0014287A"/>
    <w:rsid w:val="00142DE2"/>
    <w:rsid w:val="00144C87"/>
    <w:rsid w:val="001467B1"/>
    <w:rsid w:val="00146A0F"/>
    <w:rsid w:val="0014726E"/>
    <w:rsid w:val="001477AF"/>
    <w:rsid w:val="00150175"/>
    <w:rsid w:val="001502C8"/>
    <w:rsid w:val="001508C5"/>
    <w:rsid w:val="00150A91"/>
    <w:rsid w:val="00150C08"/>
    <w:rsid w:val="00151011"/>
    <w:rsid w:val="0015103E"/>
    <w:rsid w:val="00151224"/>
    <w:rsid w:val="0015130F"/>
    <w:rsid w:val="001532B3"/>
    <w:rsid w:val="001532BA"/>
    <w:rsid w:val="001538BC"/>
    <w:rsid w:val="00153FED"/>
    <w:rsid w:val="001540D0"/>
    <w:rsid w:val="00155BFD"/>
    <w:rsid w:val="00156ABA"/>
    <w:rsid w:val="00156B13"/>
    <w:rsid w:val="00156EB4"/>
    <w:rsid w:val="00157390"/>
    <w:rsid w:val="0016082D"/>
    <w:rsid w:val="001608BA"/>
    <w:rsid w:val="00160998"/>
    <w:rsid w:val="00160CD6"/>
    <w:rsid w:val="00160F5F"/>
    <w:rsid w:val="001610C5"/>
    <w:rsid w:val="00162308"/>
    <w:rsid w:val="00162B35"/>
    <w:rsid w:val="00162CFF"/>
    <w:rsid w:val="0016316A"/>
    <w:rsid w:val="00163539"/>
    <w:rsid w:val="0016381F"/>
    <w:rsid w:val="00163C04"/>
    <w:rsid w:val="00163D1D"/>
    <w:rsid w:val="00164171"/>
    <w:rsid w:val="00164E58"/>
    <w:rsid w:val="00165033"/>
    <w:rsid w:val="00165926"/>
    <w:rsid w:val="00165D5C"/>
    <w:rsid w:val="001665EB"/>
    <w:rsid w:val="001670EA"/>
    <w:rsid w:val="001674A0"/>
    <w:rsid w:val="00170A50"/>
    <w:rsid w:val="00171CFB"/>
    <w:rsid w:val="00172FB4"/>
    <w:rsid w:val="00173904"/>
    <w:rsid w:val="00173D9A"/>
    <w:rsid w:val="00173F41"/>
    <w:rsid w:val="00174FFD"/>
    <w:rsid w:val="001759CA"/>
    <w:rsid w:val="00176C94"/>
    <w:rsid w:val="00176FE0"/>
    <w:rsid w:val="0017726A"/>
    <w:rsid w:val="00177DD3"/>
    <w:rsid w:val="00180278"/>
    <w:rsid w:val="001807F2"/>
    <w:rsid w:val="001812FB"/>
    <w:rsid w:val="001818A7"/>
    <w:rsid w:val="00181CEA"/>
    <w:rsid w:val="00182725"/>
    <w:rsid w:val="001829C8"/>
    <w:rsid w:val="00184EF4"/>
    <w:rsid w:val="001858F5"/>
    <w:rsid w:val="00186572"/>
    <w:rsid w:val="00186904"/>
    <w:rsid w:val="00186B0A"/>
    <w:rsid w:val="00187BB9"/>
    <w:rsid w:val="001905BD"/>
    <w:rsid w:val="00191636"/>
    <w:rsid w:val="00191B6D"/>
    <w:rsid w:val="00191E79"/>
    <w:rsid w:val="00191E87"/>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A02F6"/>
    <w:rsid w:val="001A05C9"/>
    <w:rsid w:val="001A0B27"/>
    <w:rsid w:val="001A1061"/>
    <w:rsid w:val="001A15C6"/>
    <w:rsid w:val="001A17FF"/>
    <w:rsid w:val="001A1C03"/>
    <w:rsid w:val="001A46BD"/>
    <w:rsid w:val="001A53B4"/>
    <w:rsid w:val="001A5510"/>
    <w:rsid w:val="001A5C7B"/>
    <w:rsid w:val="001A5CB6"/>
    <w:rsid w:val="001A5E19"/>
    <w:rsid w:val="001A6157"/>
    <w:rsid w:val="001A63D8"/>
    <w:rsid w:val="001B017D"/>
    <w:rsid w:val="001B01FA"/>
    <w:rsid w:val="001B0832"/>
    <w:rsid w:val="001B1330"/>
    <w:rsid w:val="001B18A7"/>
    <w:rsid w:val="001B233D"/>
    <w:rsid w:val="001B2762"/>
    <w:rsid w:val="001B36FC"/>
    <w:rsid w:val="001B38EE"/>
    <w:rsid w:val="001B4078"/>
    <w:rsid w:val="001B41ED"/>
    <w:rsid w:val="001B4446"/>
    <w:rsid w:val="001B4457"/>
    <w:rsid w:val="001B4607"/>
    <w:rsid w:val="001B46ED"/>
    <w:rsid w:val="001B4C3C"/>
    <w:rsid w:val="001B7E0C"/>
    <w:rsid w:val="001C0674"/>
    <w:rsid w:val="001C1405"/>
    <w:rsid w:val="001C1B93"/>
    <w:rsid w:val="001C226F"/>
    <w:rsid w:val="001C254C"/>
    <w:rsid w:val="001C3C7E"/>
    <w:rsid w:val="001C5296"/>
    <w:rsid w:val="001C66AC"/>
    <w:rsid w:val="001C6754"/>
    <w:rsid w:val="001C6B60"/>
    <w:rsid w:val="001C77F0"/>
    <w:rsid w:val="001C7929"/>
    <w:rsid w:val="001D100F"/>
    <w:rsid w:val="001D104C"/>
    <w:rsid w:val="001D30C9"/>
    <w:rsid w:val="001D3201"/>
    <w:rsid w:val="001D445B"/>
    <w:rsid w:val="001D4489"/>
    <w:rsid w:val="001D46A0"/>
    <w:rsid w:val="001D4D46"/>
    <w:rsid w:val="001D50C2"/>
    <w:rsid w:val="001D6275"/>
    <w:rsid w:val="001D753C"/>
    <w:rsid w:val="001D7CA4"/>
    <w:rsid w:val="001D7E58"/>
    <w:rsid w:val="001E0425"/>
    <w:rsid w:val="001E13B3"/>
    <w:rsid w:val="001E2A67"/>
    <w:rsid w:val="001E30A0"/>
    <w:rsid w:val="001E3113"/>
    <w:rsid w:val="001E3CE8"/>
    <w:rsid w:val="001E3DE1"/>
    <w:rsid w:val="001E48AA"/>
    <w:rsid w:val="001E4D4F"/>
    <w:rsid w:val="001E54F9"/>
    <w:rsid w:val="001E57CF"/>
    <w:rsid w:val="001E5904"/>
    <w:rsid w:val="001E5981"/>
    <w:rsid w:val="001E6826"/>
    <w:rsid w:val="001E6D01"/>
    <w:rsid w:val="001E6E8E"/>
    <w:rsid w:val="001E74BA"/>
    <w:rsid w:val="001E7B9F"/>
    <w:rsid w:val="001F01FB"/>
    <w:rsid w:val="001F0658"/>
    <w:rsid w:val="001F0C29"/>
    <w:rsid w:val="001F0E92"/>
    <w:rsid w:val="001F1987"/>
    <w:rsid w:val="001F1B7C"/>
    <w:rsid w:val="001F201D"/>
    <w:rsid w:val="001F204F"/>
    <w:rsid w:val="001F21BC"/>
    <w:rsid w:val="001F22D5"/>
    <w:rsid w:val="001F23BD"/>
    <w:rsid w:val="001F2680"/>
    <w:rsid w:val="001F32E0"/>
    <w:rsid w:val="001F34DA"/>
    <w:rsid w:val="001F4DAC"/>
    <w:rsid w:val="001F5019"/>
    <w:rsid w:val="001F51C5"/>
    <w:rsid w:val="001F65B0"/>
    <w:rsid w:val="001F67AA"/>
    <w:rsid w:val="001F6AFD"/>
    <w:rsid w:val="001F738D"/>
    <w:rsid w:val="001F7599"/>
    <w:rsid w:val="00200457"/>
    <w:rsid w:val="00201B0F"/>
    <w:rsid w:val="00204A2A"/>
    <w:rsid w:val="00204B22"/>
    <w:rsid w:val="00204B3A"/>
    <w:rsid w:val="0020535A"/>
    <w:rsid w:val="002055CB"/>
    <w:rsid w:val="002059EF"/>
    <w:rsid w:val="00205A4B"/>
    <w:rsid w:val="00205BDB"/>
    <w:rsid w:val="00206652"/>
    <w:rsid w:val="00206857"/>
    <w:rsid w:val="00206955"/>
    <w:rsid w:val="00206A79"/>
    <w:rsid w:val="002071E0"/>
    <w:rsid w:val="00207754"/>
    <w:rsid w:val="00207DF2"/>
    <w:rsid w:val="00210309"/>
    <w:rsid w:val="002114F0"/>
    <w:rsid w:val="00211519"/>
    <w:rsid w:val="00211C74"/>
    <w:rsid w:val="0021224B"/>
    <w:rsid w:val="00212950"/>
    <w:rsid w:val="00212FB8"/>
    <w:rsid w:val="00213709"/>
    <w:rsid w:val="002149AF"/>
    <w:rsid w:val="00214A86"/>
    <w:rsid w:val="00215AAA"/>
    <w:rsid w:val="0021683C"/>
    <w:rsid w:val="002169B3"/>
    <w:rsid w:val="00216F5F"/>
    <w:rsid w:val="00217C1E"/>
    <w:rsid w:val="00220615"/>
    <w:rsid w:val="00221985"/>
    <w:rsid w:val="00221EC5"/>
    <w:rsid w:val="00222A7A"/>
    <w:rsid w:val="00222C06"/>
    <w:rsid w:val="00223CC1"/>
    <w:rsid w:val="00224A2C"/>
    <w:rsid w:val="00225217"/>
    <w:rsid w:val="002256D9"/>
    <w:rsid w:val="002258A1"/>
    <w:rsid w:val="00226577"/>
    <w:rsid w:val="0022687C"/>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D0E"/>
    <w:rsid w:val="00234270"/>
    <w:rsid w:val="00234B61"/>
    <w:rsid w:val="00234E13"/>
    <w:rsid w:val="00236223"/>
    <w:rsid w:val="00236450"/>
    <w:rsid w:val="002365AA"/>
    <w:rsid w:val="0023765A"/>
    <w:rsid w:val="00237921"/>
    <w:rsid w:val="00237C1E"/>
    <w:rsid w:val="00240342"/>
    <w:rsid w:val="0024044A"/>
    <w:rsid w:val="00241311"/>
    <w:rsid w:val="002418BE"/>
    <w:rsid w:val="002418E8"/>
    <w:rsid w:val="00241ED1"/>
    <w:rsid w:val="00242E22"/>
    <w:rsid w:val="00242FCC"/>
    <w:rsid w:val="0024336B"/>
    <w:rsid w:val="00243389"/>
    <w:rsid w:val="00244194"/>
    <w:rsid w:val="0024424F"/>
    <w:rsid w:val="00244D28"/>
    <w:rsid w:val="002452A0"/>
    <w:rsid w:val="00245689"/>
    <w:rsid w:val="00245720"/>
    <w:rsid w:val="00245A6F"/>
    <w:rsid w:val="00245FD5"/>
    <w:rsid w:val="002461BC"/>
    <w:rsid w:val="00246A4E"/>
    <w:rsid w:val="002477DF"/>
    <w:rsid w:val="00247954"/>
    <w:rsid w:val="00250C3D"/>
    <w:rsid w:val="00250FB1"/>
    <w:rsid w:val="00251AD6"/>
    <w:rsid w:val="00252AB7"/>
    <w:rsid w:val="00252C17"/>
    <w:rsid w:val="0025307F"/>
    <w:rsid w:val="00253CD6"/>
    <w:rsid w:val="00254125"/>
    <w:rsid w:val="002551BD"/>
    <w:rsid w:val="002568D0"/>
    <w:rsid w:val="00256A9B"/>
    <w:rsid w:val="002571F1"/>
    <w:rsid w:val="00260AEE"/>
    <w:rsid w:val="002619A0"/>
    <w:rsid w:val="002621A6"/>
    <w:rsid w:val="00262661"/>
    <w:rsid w:val="00262D9D"/>
    <w:rsid w:val="002632DF"/>
    <w:rsid w:val="002637B3"/>
    <w:rsid w:val="00263946"/>
    <w:rsid w:val="002640BA"/>
    <w:rsid w:val="00264A87"/>
    <w:rsid w:val="00264CF2"/>
    <w:rsid w:val="00264F7F"/>
    <w:rsid w:val="002667A8"/>
    <w:rsid w:val="00267587"/>
    <w:rsid w:val="002675C8"/>
    <w:rsid w:val="00267760"/>
    <w:rsid w:val="00267D0A"/>
    <w:rsid w:val="00271589"/>
    <w:rsid w:val="0027314F"/>
    <w:rsid w:val="00273177"/>
    <w:rsid w:val="00273891"/>
    <w:rsid w:val="0027455B"/>
    <w:rsid w:val="00274801"/>
    <w:rsid w:val="00275074"/>
    <w:rsid w:val="002761E3"/>
    <w:rsid w:val="002763E9"/>
    <w:rsid w:val="00276655"/>
    <w:rsid w:val="00276736"/>
    <w:rsid w:val="00276F4E"/>
    <w:rsid w:val="0027728A"/>
    <w:rsid w:val="0027773D"/>
    <w:rsid w:val="00277814"/>
    <w:rsid w:val="002778BD"/>
    <w:rsid w:val="00281361"/>
    <w:rsid w:val="0028138D"/>
    <w:rsid w:val="002815BF"/>
    <w:rsid w:val="002815FA"/>
    <w:rsid w:val="00281EF5"/>
    <w:rsid w:val="002824C2"/>
    <w:rsid w:val="00284E32"/>
    <w:rsid w:val="002851EB"/>
    <w:rsid w:val="00285510"/>
    <w:rsid w:val="00285BD1"/>
    <w:rsid w:val="00285CB5"/>
    <w:rsid w:val="00285DE2"/>
    <w:rsid w:val="0028616D"/>
    <w:rsid w:val="00286965"/>
    <w:rsid w:val="00287190"/>
    <w:rsid w:val="0029136E"/>
    <w:rsid w:val="00292399"/>
    <w:rsid w:val="002928E4"/>
    <w:rsid w:val="002932C8"/>
    <w:rsid w:val="00294445"/>
    <w:rsid w:val="00294B4D"/>
    <w:rsid w:val="0029537E"/>
    <w:rsid w:val="002960D5"/>
    <w:rsid w:val="00297284"/>
    <w:rsid w:val="00297926"/>
    <w:rsid w:val="00297B17"/>
    <w:rsid w:val="002A02C9"/>
    <w:rsid w:val="002A046A"/>
    <w:rsid w:val="002A075C"/>
    <w:rsid w:val="002A092C"/>
    <w:rsid w:val="002A1062"/>
    <w:rsid w:val="002A16F1"/>
    <w:rsid w:val="002A2012"/>
    <w:rsid w:val="002A2413"/>
    <w:rsid w:val="002A2F5E"/>
    <w:rsid w:val="002A352A"/>
    <w:rsid w:val="002A607D"/>
    <w:rsid w:val="002A64A7"/>
    <w:rsid w:val="002A6622"/>
    <w:rsid w:val="002B132E"/>
    <w:rsid w:val="002B1499"/>
    <w:rsid w:val="002B21D8"/>
    <w:rsid w:val="002B2813"/>
    <w:rsid w:val="002B2D29"/>
    <w:rsid w:val="002B392A"/>
    <w:rsid w:val="002B3B31"/>
    <w:rsid w:val="002B3B43"/>
    <w:rsid w:val="002B3BBD"/>
    <w:rsid w:val="002B40B0"/>
    <w:rsid w:val="002B4CA2"/>
    <w:rsid w:val="002B4DA6"/>
    <w:rsid w:val="002B609D"/>
    <w:rsid w:val="002B665A"/>
    <w:rsid w:val="002C0C4B"/>
    <w:rsid w:val="002C1EEA"/>
    <w:rsid w:val="002C2823"/>
    <w:rsid w:val="002C379A"/>
    <w:rsid w:val="002C47AD"/>
    <w:rsid w:val="002C5510"/>
    <w:rsid w:val="002C6034"/>
    <w:rsid w:val="002C635B"/>
    <w:rsid w:val="002C7276"/>
    <w:rsid w:val="002C770F"/>
    <w:rsid w:val="002C7CFF"/>
    <w:rsid w:val="002D08BC"/>
    <w:rsid w:val="002D0A5F"/>
    <w:rsid w:val="002D0BC6"/>
    <w:rsid w:val="002D12DB"/>
    <w:rsid w:val="002D17C5"/>
    <w:rsid w:val="002D1EE2"/>
    <w:rsid w:val="002D2445"/>
    <w:rsid w:val="002D365F"/>
    <w:rsid w:val="002D4A68"/>
    <w:rsid w:val="002D4F44"/>
    <w:rsid w:val="002D51DF"/>
    <w:rsid w:val="002D587C"/>
    <w:rsid w:val="002D5E9D"/>
    <w:rsid w:val="002D6892"/>
    <w:rsid w:val="002D68C2"/>
    <w:rsid w:val="002D7838"/>
    <w:rsid w:val="002D7C86"/>
    <w:rsid w:val="002E0692"/>
    <w:rsid w:val="002E08D7"/>
    <w:rsid w:val="002E152D"/>
    <w:rsid w:val="002E191D"/>
    <w:rsid w:val="002E1A54"/>
    <w:rsid w:val="002E1D74"/>
    <w:rsid w:val="002E2943"/>
    <w:rsid w:val="002E2CF1"/>
    <w:rsid w:val="002E34AF"/>
    <w:rsid w:val="002E378A"/>
    <w:rsid w:val="002E4AAC"/>
    <w:rsid w:val="002E4AFC"/>
    <w:rsid w:val="002E4D22"/>
    <w:rsid w:val="002E53DE"/>
    <w:rsid w:val="002E563B"/>
    <w:rsid w:val="002E5CFA"/>
    <w:rsid w:val="002E62D2"/>
    <w:rsid w:val="002E734F"/>
    <w:rsid w:val="002E746D"/>
    <w:rsid w:val="002E74AF"/>
    <w:rsid w:val="002E758C"/>
    <w:rsid w:val="002E7D75"/>
    <w:rsid w:val="002F0DB9"/>
    <w:rsid w:val="002F1038"/>
    <w:rsid w:val="002F22FF"/>
    <w:rsid w:val="002F28AA"/>
    <w:rsid w:val="002F2D8F"/>
    <w:rsid w:val="002F2FF0"/>
    <w:rsid w:val="002F3EC0"/>
    <w:rsid w:val="002F4C60"/>
    <w:rsid w:val="002F5BE4"/>
    <w:rsid w:val="002F64F6"/>
    <w:rsid w:val="002F695B"/>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297"/>
    <w:rsid w:val="003062E6"/>
    <w:rsid w:val="0030662D"/>
    <w:rsid w:val="003068B6"/>
    <w:rsid w:val="003071F6"/>
    <w:rsid w:val="00307FE0"/>
    <w:rsid w:val="003101EC"/>
    <w:rsid w:val="0031049E"/>
    <w:rsid w:val="003107EB"/>
    <w:rsid w:val="00310E66"/>
    <w:rsid w:val="003110EE"/>
    <w:rsid w:val="003115D7"/>
    <w:rsid w:val="00311C08"/>
    <w:rsid w:val="003125E0"/>
    <w:rsid w:val="00312ECE"/>
    <w:rsid w:val="0031393C"/>
    <w:rsid w:val="00313CB0"/>
    <w:rsid w:val="00313F96"/>
    <w:rsid w:val="003142FB"/>
    <w:rsid w:val="00314418"/>
    <w:rsid w:val="00314820"/>
    <w:rsid w:val="00314B0A"/>
    <w:rsid w:val="0031506C"/>
    <w:rsid w:val="003150CE"/>
    <w:rsid w:val="00315180"/>
    <w:rsid w:val="00315AAB"/>
    <w:rsid w:val="0031710E"/>
    <w:rsid w:val="003175E1"/>
    <w:rsid w:val="00320299"/>
    <w:rsid w:val="00321154"/>
    <w:rsid w:val="003211B0"/>
    <w:rsid w:val="00321EDA"/>
    <w:rsid w:val="003224AA"/>
    <w:rsid w:val="003224E7"/>
    <w:rsid w:val="00322BA8"/>
    <w:rsid w:val="00324628"/>
    <w:rsid w:val="00325D7A"/>
    <w:rsid w:val="00326145"/>
    <w:rsid w:val="0032651C"/>
    <w:rsid w:val="00326B21"/>
    <w:rsid w:val="00327163"/>
    <w:rsid w:val="00327305"/>
    <w:rsid w:val="00327531"/>
    <w:rsid w:val="00327E9C"/>
    <w:rsid w:val="00330187"/>
    <w:rsid w:val="00330247"/>
    <w:rsid w:val="003309E4"/>
    <w:rsid w:val="00331C77"/>
    <w:rsid w:val="00331DB6"/>
    <w:rsid w:val="00331F96"/>
    <w:rsid w:val="00332002"/>
    <w:rsid w:val="0033228D"/>
    <w:rsid w:val="00332B55"/>
    <w:rsid w:val="003336B9"/>
    <w:rsid w:val="0033476C"/>
    <w:rsid w:val="003348E0"/>
    <w:rsid w:val="00335069"/>
    <w:rsid w:val="00335630"/>
    <w:rsid w:val="00335EA8"/>
    <w:rsid w:val="003363DD"/>
    <w:rsid w:val="0033778D"/>
    <w:rsid w:val="00337810"/>
    <w:rsid w:val="00337A9C"/>
    <w:rsid w:val="00337B52"/>
    <w:rsid w:val="00337E8B"/>
    <w:rsid w:val="00340361"/>
    <w:rsid w:val="00340795"/>
    <w:rsid w:val="00340DFA"/>
    <w:rsid w:val="0034111C"/>
    <w:rsid w:val="00341947"/>
    <w:rsid w:val="00341E60"/>
    <w:rsid w:val="0034217F"/>
    <w:rsid w:val="00342AD2"/>
    <w:rsid w:val="003435BA"/>
    <w:rsid w:val="00343954"/>
    <w:rsid w:val="00344883"/>
    <w:rsid w:val="00344BCA"/>
    <w:rsid w:val="00344D02"/>
    <w:rsid w:val="00345405"/>
    <w:rsid w:val="0034582A"/>
    <w:rsid w:val="00345D69"/>
    <w:rsid w:val="00345DDD"/>
    <w:rsid w:val="00346B41"/>
    <w:rsid w:val="00346FED"/>
    <w:rsid w:val="00347A41"/>
    <w:rsid w:val="003501B6"/>
    <w:rsid w:val="003515A9"/>
    <w:rsid w:val="00351E01"/>
    <w:rsid w:val="00352968"/>
    <w:rsid w:val="0035298B"/>
    <w:rsid w:val="00352D21"/>
    <w:rsid w:val="00353D79"/>
    <w:rsid w:val="0035443D"/>
    <w:rsid w:val="00354517"/>
    <w:rsid w:val="00354AA2"/>
    <w:rsid w:val="00354FEE"/>
    <w:rsid w:val="00356275"/>
    <w:rsid w:val="00356C0B"/>
    <w:rsid w:val="00357B9C"/>
    <w:rsid w:val="00361412"/>
    <w:rsid w:val="003615CA"/>
    <w:rsid w:val="003621AC"/>
    <w:rsid w:val="00363B2C"/>
    <w:rsid w:val="003642A6"/>
    <w:rsid w:val="00364763"/>
    <w:rsid w:val="00365C3D"/>
    <w:rsid w:val="00366C1B"/>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62DC"/>
    <w:rsid w:val="00376AA7"/>
    <w:rsid w:val="00376FC4"/>
    <w:rsid w:val="0037739D"/>
    <w:rsid w:val="0037751C"/>
    <w:rsid w:val="00377680"/>
    <w:rsid w:val="00377D61"/>
    <w:rsid w:val="0038060B"/>
    <w:rsid w:val="003806CA"/>
    <w:rsid w:val="00380B66"/>
    <w:rsid w:val="00380F3F"/>
    <w:rsid w:val="003813BB"/>
    <w:rsid w:val="00381953"/>
    <w:rsid w:val="00382232"/>
    <w:rsid w:val="00382F1A"/>
    <w:rsid w:val="00382F9A"/>
    <w:rsid w:val="003830C7"/>
    <w:rsid w:val="00383282"/>
    <w:rsid w:val="00383422"/>
    <w:rsid w:val="00383658"/>
    <w:rsid w:val="0038412E"/>
    <w:rsid w:val="00386053"/>
    <w:rsid w:val="003861E5"/>
    <w:rsid w:val="00387459"/>
    <w:rsid w:val="0038771D"/>
    <w:rsid w:val="00387B43"/>
    <w:rsid w:val="00387E2A"/>
    <w:rsid w:val="00390935"/>
    <w:rsid w:val="00391DB3"/>
    <w:rsid w:val="0039241F"/>
    <w:rsid w:val="00392491"/>
    <w:rsid w:val="00392DAC"/>
    <w:rsid w:val="003934B6"/>
    <w:rsid w:val="00393517"/>
    <w:rsid w:val="003935B0"/>
    <w:rsid w:val="00393E44"/>
    <w:rsid w:val="00394301"/>
    <w:rsid w:val="003944A9"/>
    <w:rsid w:val="0039747B"/>
    <w:rsid w:val="003977AB"/>
    <w:rsid w:val="00397AB6"/>
    <w:rsid w:val="00397ACA"/>
    <w:rsid w:val="003A10C3"/>
    <w:rsid w:val="003A35DD"/>
    <w:rsid w:val="003A495D"/>
    <w:rsid w:val="003A4A40"/>
    <w:rsid w:val="003A4C7C"/>
    <w:rsid w:val="003A5611"/>
    <w:rsid w:val="003A57B8"/>
    <w:rsid w:val="003A5844"/>
    <w:rsid w:val="003A586E"/>
    <w:rsid w:val="003A597F"/>
    <w:rsid w:val="003A71A8"/>
    <w:rsid w:val="003A71D2"/>
    <w:rsid w:val="003A78D4"/>
    <w:rsid w:val="003A78E6"/>
    <w:rsid w:val="003B00CA"/>
    <w:rsid w:val="003B030B"/>
    <w:rsid w:val="003B0432"/>
    <w:rsid w:val="003B0821"/>
    <w:rsid w:val="003B0BE9"/>
    <w:rsid w:val="003B0F4B"/>
    <w:rsid w:val="003B2E9B"/>
    <w:rsid w:val="003B2F8D"/>
    <w:rsid w:val="003B3C64"/>
    <w:rsid w:val="003B4FAA"/>
    <w:rsid w:val="003B547A"/>
    <w:rsid w:val="003B5E03"/>
    <w:rsid w:val="003B632F"/>
    <w:rsid w:val="003B6EC0"/>
    <w:rsid w:val="003B75B9"/>
    <w:rsid w:val="003B7820"/>
    <w:rsid w:val="003C087B"/>
    <w:rsid w:val="003C0DA2"/>
    <w:rsid w:val="003C1A18"/>
    <w:rsid w:val="003C2B40"/>
    <w:rsid w:val="003C38CD"/>
    <w:rsid w:val="003C4232"/>
    <w:rsid w:val="003C5C41"/>
    <w:rsid w:val="003C5D2B"/>
    <w:rsid w:val="003C669D"/>
    <w:rsid w:val="003C6877"/>
    <w:rsid w:val="003C6EA0"/>
    <w:rsid w:val="003C7062"/>
    <w:rsid w:val="003C7461"/>
    <w:rsid w:val="003D0788"/>
    <w:rsid w:val="003D132A"/>
    <w:rsid w:val="003D1517"/>
    <w:rsid w:val="003D1D50"/>
    <w:rsid w:val="003D1F02"/>
    <w:rsid w:val="003D232D"/>
    <w:rsid w:val="003D286B"/>
    <w:rsid w:val="003D2938"/>
    <w:rsid w:val="003D3783"/>
    <w:rsid w:val="003D3B36"/>
    <w:rsid w:val="003D3FBA"/>
    <w:rsid w:val="003D402B"/>
    <w:rsid w:val="003D54B0"/>
    <w:rsid w:val="003D6B1F"/>
    <w:rsid w:val="003D764F"/>
    <w:rsid w:val="003D76EF"/>
    <w:rsid w:val="003D79DE"/>
    <w:rsid w:val="003E0042"/>
    <w:rsid w:val="003E0667"/>
    <w:rsid w:val="003E0BCE"/>
    <w:rsid w:val="003E0DF3"/>
    <w:rsid w:val="003E13E0"/>
    <w:rsid w:val="003E1660"/>
    <w:rsid w:val="003E182B"/>
    <w:rsid w:val="003E1CD1"/>
    <w:rsid w:val="003E2A2D"/>
    <w:rsid w:val="003E34AB"/>
    <w:rsid w:val="003E47D4"/>
    <w:rsid w:val="003E489E"/>
    <w:rsid w:val="003E5032"/>
    <w:rsid w:val="003E50B9"/>
    <w:rsid w:val="003E64A9"/>
    <w:rsid w:val="003E6B81"/>
    <w:rsid w:val="003E6C41"/>
    <w:rsid w:val="003E7905"/>
    <w:rsid w:val="003E7CD2"/>
    <w:rsid w:val="003F0336"/>
    <w:rsid w:val="003F0367"/>
    <w:rsid w:val="003F3480"/>
    <w:rsid w:val="003F34F0"/>
    <w:rsid w:val="003F3520"/>
    <w:rsid w:val="003F3FCC"/>
    <w:rsid w:val="003F4859"/>
    <w:rsid w:val="003F5547"/>
    <w:rsid w:val="003F5C40"/>
    <w:rsid w:val="003F6E12"/>
    <w:rsid w:val="003F6F8B"/>
    <w:rsid w:val="003F74F9"/>
    <w:rsid w:val="003F75ED"/>
    <w:rsid w:val="003F7F6A"/>
    <w:rsid w:val="004002B7"/>
    <w:rsid w:val="0040066E"/>
    <w:rsid w:val="00400F31"/>
    <w:rsid w:val="004014F8"/>
    <w:rsid w:val="00401C37"/>
    <w:rsid w:val="00402135"/>
    <w:rsid w:val="004023BA"/>
    <w:rsid w:val="00403016"/>
    <w:rsid w:val="0040449A"/>
    <w:rsid w:val="0040626F"/>
    <w:rsid w:val="0040631E"/>
    <w:rsid w:val="00406582"/>
    <w:rsid w:val="00406B4D"/>
    <w:rsid w:val="004100B6"/>
    <w:rsid w:val="0041033C"/>
    <w:rsid w:val="00410869"/>
    <w:rsid w:val="00412BE6"/>
    <w:rsid w:val="0041343E"/>
    <w:rsid w:val="0041443C"/>
    <w:rsid w:val="0041488F"/>
    <w:rsid w:val="004154F7"/>
    <w:rsid w:val="00416895"/>
    <w:rsid w:val="00416D44"/>
    <w:rsid w:val="004176FF"/>
    <w:rsid w:val="00417A1E"/>
    <w:rsid w:val="00420082"/>
    <w:rsid w:val="00420111"/>
    <w:rsid w:val="00421A27"/>
    <w:rsid w:val="00421D0A"/>
    <w:rsid w:val="004226C3"/>
    <w:rsid w:val="004228BA"/>
    <w:rsid w:val="00423520"/>
    <w:rsid w:val="004241C5"/>
    <w:rsid w:val="0042432D"/>
    <w:rsid w:val="00424FA7"/>
    <w:rsid w:val="004258E1"/>
    <w:rsid w:val="00425D2C"/>
    <w:rsid w:val="004260FB"/>
    <w:rsid w:val="00426A87"/>
    <w:rsid w:val="00426DDF"/>
    <w:rsid w:val="00427007"/>
    <w:rsid w:val="004275D0"/>
    <w:rsid w:val="004309D8"/>
    <w:rsid w:val="00431160"/>
    <w:rsid w:val="004313D1"/>
    <w:rsid w:val="00432110"/>
    <w:rsid w:val="004328EE"/>
    <w:rsid w:val="00432F72"/>
    <w:rsid w:val="00433282"/>
    <w:rsid w:val="00433D49"/>
    <w:rsid w:val="00433EBE"/>
    <w:rsid w:val="00434406"/>
    <w:rsid w:val="0043457B"/>
    <w:rsid w:val="00434E6D"/>
    <w:rsid w:val="00435E42"/>
    <w:rsid w:val="00436460"/>
    <w:rsid w:val="004367F3"/>
    <w:rsid w:val="00440E65"/>
    <w:rsid w:val="00440FED"/>
    <w:rsid w:val="00441B92"/>
    <w:rsid w:val="0044294F"/>
    <w:rsid w:val="00442AC7"/>
    <w:rsid w:val="00442E49"/>
    <w:rsid w:val="004437BA"/>
    <w:rsid w:val="00443A9F"/>
    <w:rsid w:val="0044474B"/>
    <w:rsid w:val="00445FF7"/>
    <w:rsid w:val="00446F75"/>
    <w:rsid w:val="00450635"/>
    <w:rsid w:val="004508A8"/>
    <w:rsid w:val="00450D99"/>
    <w:rsid w:val="00451BAE"/>
    <w:rsid w:val="0045213E"/>
    <w:rsid w:val="004524FB"/>
    <w:rsid w:val="00452AAE"/>
    <w:rsid w:val="00452CA7"/>
    <w:rsid w:val="00453341"/>
    <w:rsid w:val="004545C6"/>
    <w:rsid w:val="00454DCA"/>
    <w:rsid w:val="00454E26"/>
    <w:rsid w:val="00456165"/>
    <w:rsid w:val="0045653C"/>
    <w:rsid w:val="00456544"/>
    <w:rsid w:val="00456649"/>
    <w:rsid w:val="004567B7"/>
    <w:rsid w:val="004567DC"/>
    <w:rsid w:val="00456856"/>
    <w:rsid w:val="004571EF"/>
    <w:rsid w:val="0045730B"/>
    <w:rsid w:val="0046047A"/>
    <w:rsid w:val="00461210"/>
    <w:rsid w:val="004613A5"/>
    <w:rsid w:val="00461700"/>
    <w:rsid w:val="00461AAC"/>
    <w:rsid w:val="004621D5"/>
    <w:rsid w:val="00462490"/>
    <w:rsid w:val="00462AC9"/>
    <w:rsid w:val="00462AE6"/>
    <w:rsid w:val="00463DC3"/>
    <w:rsid w:val="00465299"/>
    <w:rsid w:val="00465611"/>
    <w:rsid w:val="00466A0F"/>
    <w:rsid w:val="00467502"/>
    <w:rsid w:val="0046795B"/>
    <w:rsid w:val="00467BE6"/>
    <w:rsid w:val="00470588"/>
    <w:rsid w:val="004708C0"/>
    <w:rsid w:val="0047115F"/>
    <w:rsid w:val="004715CB"/>
    <w:rsid w:val="00471863"/>
    <w:rsid w:val="00472E39"/>
    <w:rsid w:val="00473777"/>
    <w:rsid w:val="00473A14"/>
    <w:rsid w:val="00474096"/>
    <w:rsid w:val="004745A9"/>
    <w:rsid w:val="00474871"/>
    <w:rsid w:val="00474CA8"/>
    <w:rsid w:val="00474E43"/>
    <w:rsid w:val="00476204"/>
    <w:rsid w:val="0047635A"/>
    <w:rsid w:val="004766DA"/>
    <w:rsid w:val="00476A55"/>
    <w:rsid w:val="0048076D"/>
    <w:rsid w:val="00480879"/>
    <w:rsid w:val="00481123"/>
    <w:rsid w:val="0048134D"/>
    <w:rsid w:val="00481624"/>
    <w:rsid w:val="00481765"/>
    <w:rsid w:val="00481D90"/>
    <w:rsid w:val="00482700"/>
    <w:rsid w:val="00482927"/>
    <w:rsid w:val="00482B0B"/>
    <w:rsid w:val="00482CD4"/>
    <w:rsid w:val="00483261"/>
    <w:rsid w:val="0048328A"/>
    <w:rsid w:val="00483ED3"/>
    <w:rsid w:val="00484377"/>
    <w:rsid w:val="00484A97"/>
    <w:rsid w:val="00485B23"/>
    <w:rsid w:val="00485B50"/>
    <w:rsid w:val="00485D49"/>
    <w:rsid w:val="00485DF2"/>
    <w:rsid w:val="0048671B"/>
    <w:rsid w:val="00486B89"/>
    <w:rsid w:val="004874E4"/>
    <w:rsid w:val="00487FBB"/>
    <w:rsid w:val="0049070D"/>
    <w:rsid w:val="004907D4"/>
    <w:rsid w:val="00490A39"/>
    <w:rsid w:val="00490E82"/>
    <w:rsid w:val="00491192"/>
    <w:rsid w:val="00491BE4"/>
    <w:rsid w:val="00491DB2"/>
    <w:rsid w:val="0049206C"/>
    <w:rsid w:val="00492721"/>
    <w:rsid w:val="00492877"/>
    <w:rsid w:val="00493659"/>
    <w:rsid w:val="0049418C"/>
    <w:rsid w:val="00494DB4"/>
    <w:rsid w:val="004950C5"/>
    <w:rsid w:val="0049573D"/>
    <w:rsid w:val="00495BA6"/>
    <w:rsid w:val="0049688C"/>
    <w:rsid w:val="00496DC2"/>
    <w:rsid w:val="00496E75"/>
    <w:rsid w:val="004A014C"/>
    <w:rsid w:val="004A0AA8"/>
    <w:rsid w:val="004A1345"/>
    <w:rsid w:val="004A1FE4"/>
    <w:rsid w:val="004A2103"/>
    <w:rsid w:val="004A2CA9"/>
    <w:rsid w:val="004A2DF8"/>
    <w:rsid w:val="004A3064"/>
    <w:rsid w:val="004A33EF"/>
    <w:rsid w:val="004A34C9"/>
    <w:rsid w:val="004A351E"/>
    <w:rsid w:val="004A3CB5"/>
    <w:rsid w:val="004A537D"/>
    <w:rsid w:val="004A65B3"/>
    <w:rsid w:val="004A67F0"/>
    <w:rsid w:val="004A71C3"/>
    <w:rsid w:val="004A71D5"/>
    <w:rsid w:val="004A724E"/>
    <w:rsid w:val="004A7769"/>
    <w:rsid w:val="004A77B1"/>
    <w:rsid w:val="004B1431"/>
    <w:rsid w:val="004B1DF7"/>
    <w:rsid w:val="004B23AD"/>
    <w:rsid w:val="004B2965"/>
    <w:rsid w:val="004B3265"/>
    <w:rsid w:val="004B3545"/>
    <w:rsid w:val="004B3FD8"/>
    <w:rsid w:val="004B4224"/>
    <w:rsid w:val="004B4297"/>
    <w:rsid w:val="004B4647"/>
    <w:rsid w:val="004B4952"/>
    <w:rsid w:val="004B68AF"/>
    <w:rsid w:val="004B6B25"/>
    <w:rsid w:val="004B7455"/>
    <w:rsid w:val="004B74FF"/>
    <w:rsid w:val="004B7CE4"/>
    <w:rsid w:val="004C0401"/>
    <w:rsid w:val="004C0B5F"/>
    <w:rsid w:val="004C0C49"/>
    <w:rsid w:val="004C1096"/>
    <w:rsid w:val="004C1167"/>
    <w:rsid w:val="004C183D"/>
    <w:rsid w:val="004C394F"/>
    <w:rsid w:val="004C3EB1"/>
    <w:rsid w:val="004C3EC7"/>
    <w:rsid w:val="004C3EEE"/>
    <w:rsid w:val="004C3FAF"/>
    <w:rsid w:val="004C483D"/>
    <w:rsid w:val="004C49EA"/>
    <w:rsid w:val="004C4C13"/>
    <w:rsid w:val="004C4D15"/>
    <w:rsid w:val="004C64A5"/>
    <w:rsid w:val="004C6DA5"/>
    <w:rsid w:val="004C795A"/>
    <w:rsid w:val="004C7F93"/>
    <w:rsid w:val="004D045F"/>
    <w:rsid w:val="004D0AD8"/>
    <w:rsid w:val="004D2629"/>
    <w:rsid w:val="004D26B8"/>
    <w:rsid w:val="004D2825"/>
    <w:rsid w:val="004D2C2C"/>
    <w:rsid w:val="004D2DF9"/>
    <w:rsid w:val="004D3497"/>
    <w:rsid w:val="004D38C2"/>
    <w:rsid w:val="004D3A0B"/>
    <w:rsid w:val="004D3E6B"/>
    <w:rsid w:val="004D41DC"/>
    <w:rsid w:val="004D4FBD"/>
    <w:rsid w:val="004D4FC0"/>
    <w:rsid w:val="004D5CE7"/>
    <w:rsid w:val="004D6381"/>
    <w:rsid w:val="004D7DA8"/>
    <w:rsid w:val="004E10CD"/>
    <w:rsid w:val="004E11FC"/>
    <w:rsid w:val="004E1401"/>
    <w:rsid w:val="004E2892"/>
    <w:rsid w:val="004E362B"/>
    <w:rsid w:val="004E3681"/>
    <w:rsid w:val="004E3D74"/>
    <w:rsid w:val="004E56BC"/>
    <w:rsid w:val="004E5DE1"/>
    <w:rsid w:val="004E5F74"/>
    <w:rsid w:val="004E6112"/>
    <w:rsid w:val="004E7178"/>
    <w:rsid w:val="004E77E5"/>
    <w:rsid w:val="004E784B"/>
    <w:rsid w:val="004E7C09"/>
    <w:rsid w:val="004E7E1F"/>
    <w:rsid w:val="004F0224"/>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1304"/>
    <w:rsid w:val="00501425"/>
    <w:rsid w:val="0050318B"/>
    <w:rsid w:val="00503CF2"/>
    <w:rsid w:val="00504311"/>
    <w:rsid w:val="0050485C"/>
    <w:rsid w:val="00504AC6"/>
    <w:rsid w:val="00504D75"/>
    <w:rsid w:val="005053A9"/>
    <w:rsid w:val="00505D51"/>
    <w:rsid w:val="00506356"/>
    <w:rsid w:val="00506498"/>
    <w:rsid w:val="005065AC"/>
    <w:rsid w:val="00506845"/>
    <w:rsid w:val="00506D8A"/>
    <w:rsid w:val="00507204"/>
    <w:rsid w:val="00507707"/>
    <w:rsid w:val="00507B7A"/>
    <w:rsid w:val="005103C9"/>
    <w:rsid w:val="00510873"/>
    <w:rsid w:val="00510ABC"/>
    <w:rsid w:val="00511079"/>
    <w:rsid w:val="00511411"/>
    <w:rsid w:val="00511CDF"/>
    <w:rsid w:val="00512829"/>
    <w:rsid w:val="005134D0"/>
    <w:rsid w:val="005135FA"/>
    <w:rsid w:val="00513839"/>
    <w:rsid w:val="00513DEF"/>
    <w:rsid w:val="00513E72"/>
    <w:rsid w:val="0051423C"/>
    <w:rsid w:val="0051476D"/>
    <w:rsid w:val="005148D4"/>
    <w:rsid w:val="00514C91"/>
    <w:rsid w:val="0051510B"/>
    <w:rsid w:val="005153CE"/>
    <w:rsid w:val="00515D5F"/>
    <w:rsid w:val="00516241"/>
    <w:rsid w:val="005162CE"/>
    <w:rsid w:val="005166F9"/>
    <w:rsid w:val="00516AF4"/>
    <w:rsid w:val="00516FD9"/>
    <w:rsid w:val="0051701F"/>
    <w:rsid w:val="00517194"/>
    <w:rsid w:val="0051791D"/>
    <w:rsid w:val="00520628"/>
    <w:rsid w:val="00520D6D"/>
    <w:rsid w:val="00520FD7"/>
    <w:rsid w:val="005212FD"/>
    <w:rsid w:val="00521425"/>
    <w:rsid w:val="00521928"/>
    <w:rsid w:val="00523130"/>
    <w:rsid w:val="00523E75"/>
    <w:rsid w:val="005243E0"/>
    <w:rsid w:val="005256F3"/>
    <w:rsid w:val="00525717"/>
    <w:rsid w:val="0052600E"/>
    <w:rsid w:val="0052628F"/>
    <w:rsid w:val="005265A3"/>
    <w:rsid w:val="00526783"/>
    <w:rsid w:val="005269BC"/>
    <w:rsid w:val="0052773A"/>
    <w:rsid w:val="00527FB1"/>
    <w:rsid w:val="00530423"/>
    <w:rsid w:val="00530949"/>
    <w:rsid w:val="0053107E"/>
    <w:rsid w:val="005312CB"/>
    <w:rsid w:val="0053162F"/>
    <w:rsid w:val="00531777"/>
    <w:rsid w:val="00532675"/>
    <w:rsid w:val="0053281C"/>
    <w:rsid w:val="00532AD0"/>
    <w:rsid w:val="0053311D"/>
    <w:rsid w:val="00533B93"/>
    <w:rsid w:val="005340C9"/>
    <w:rsid w:val="0053444E"/>
    <w:rsid w:val="0053445C"/>
    <w:rsid w:val="00535538"/>
    <w:rsid w:val="00535BA8"/>
    <w:rsid w:val="00535E88"/>
    <w:rsid w:val="00536698"/>
    <w:rsid w:val="005375FE"/>
    <w:rsid w:val="00537F11"/>
    <w:rsid w:val="00540BFC"/>
    <w:rsid w:val="0054195A"/>
    <w:rsid w:val="005420DE"/>
    <w:rsid w:val="00542249"/>
    <w:rsid w:val="00542FAA"/>
    <w:rsid w:val="005431F5"/>
    <w:rsid w:val="00543707"/>
    <w:rsid w:val="005439D2"/>
    <w:rsid w:val="00543EBB"/>
    <w:rsid w:val="00544213"/>
    <w:rsid w:val="005444E8"/>
    <w:rsid w:val="0054486D"/>
    <w:rsid w:val="0054521C"/>
    <w:rsid w:val="005453CB"/>
    <w:rsid w:val="005453F3"/>
    <w:rsid w:val="00545549"/>
    <w:rsid w:val="005462C0"/>
    <w:rsid w:val="00546572"/>
    <w:rsid w:val="005469F5"/>
    <w:rsid w:val="00546F36"/>
    <w:rsid w:val="005518ED"/>
    <w:rsid w:val="00552093"/>
    <w:rsid w:val="00553E9D"/>
    <w:rsid w:val="00553FE1"/>
    <w:rsid w:val="00554C49"/>
    <w:rsid w:val="00554E06"/>
    <w:rsid w:val="00554E4B"/>
    <w:rsid w:val="00554F00"/>
    <w:rsid w:val="0055519C"/>
    <w:rsid w:val="005554C1"/>
    <w:rsid w:val="00555F67"/>
    <w:rsid w:val="00556E32"/>
    <w:rsid w:val="0055719E"/>
    <w:rsid w:val="005604F1"/>
    <w:rsid w:val="005606A4"/>
    <w:rsid w:val="0056079F"/>
    <w:rsid w:val="005607B8"/>
    <w:rsid w:val="00560CF5"/>
    <w:rsid w:val="0056137E"/>
    <w:rsid w:val="00562581"/>
    <w:rsid w:val="0056272D"/>
    <w:rsid w:val="00562BAB"/>
    <w:rsid w:val="00563047"/>
    <w:rsid w:val="0056308E"/>
    <w:rsid w:val="005638C1"/>
    <w:rsid w:val="00563F16"/>
    <w:rsid w:val="0056415C"/>
    <w:rsid w:val="005642C8"/>
    <w:rsid w:val="005649BF"/>
    <w:rsid w:val="005650ED"/>
    <w:rsid w:val="00565869"/>
    <w:rsid w:val="00567415"/>
    <w:rsid w:val="00567610"/>
    <w:rsid w:val="00570CFD"/>
    <w:rsid w:val="00570D9F"/>
    <w:rsid w:val="00571672"/>
    <w:rsid w:val="0057185C"/>
    <w:rsid w:val="00571CA8"/>
    <w:rsid w:val="00572947"/>
    <w:rsid w:val="00573138"/>
    <w:rsid w:val="0057322B"/>
    <w:rsid w:val="005734A7"/>
    <w:rsid w:val="005746C4"/>
    <w:rsid w:val="00574B50"/>
    <w:rsid w:val="005753E3"/>
    <w:rsid w:val="005756BA"/>
    <w:rsid w:val="00576F26"/>
    <w:rsid w:val="00577835"/>
    <w:rsid w:val="00580793"/>
    <w:rsid w:val="00581470"/>
    <w:rsid w:val="00581B62"/>
    <w:rsid w:val="00581BAD"/>
    <w:rsid w:val="00581D62"/>
    <w:rsid w:val="00582087"/>
    <w:rsid w:val="0058228A"/>
    <w:rsid w:val="00582D5F"/>
    <w:rsid w:val="00582F21"/>
    <w:rsid w:val="005831DD"/>
    <w:rsid w:val="00583DC5"/>
    <w:rsid w:val="00584320"/>
    <w:rsid w:val="00584AAD"/>
    <w:rsid w:val="00584CB8"/>
    <w:rsid w:val="00585484"/>
    <w:rsid w:val="0058624A"/>
    <w:rsid w:val="00586EB1"/>
    <w:rsid w:val="00587229"/>
    <w:rsid w:val="00587503"/>
    <w:rsid w:val="00587F7F"/>
    <w:rsid w:val="0059016A"/>
    <w:rsid w:val="00590E8D"/>
    <w:rsid w:val="00590FAC"/>
    <w:rsid w:val="00591400"/>
    <w:rsid w:val="00591511"/>
    <w:rsid w:val="00591E50"/>
    <w:rsid w:val="00592CDA"/>
    <w:rsid w:val="0059331A"/>
    <w:rsid w:val="00593A72"/>
    <w:rsid w:val="0059465F"/>
    <w:rsid w:val="00594BE0"/>
    <w:rsid w:val="00594D2A"/>
    <w:rsid w:val="00595A8C"/>
    <w:rsid w:val="00595C2C"/>
    <w:rsid w:val="00596BBA"/>
    <w:rsid w:val="00596F32"/>
    <w:rsid w:val="00597386"/>
    <w:rsid w:val="005975C4"/>
    <w:rsid w:val="00597ED8"/>
    <w:rsid w:val="005A17AE"/>
    <w:rsid w:val="005A1881"/>
    <w:rsid w:val="005A1A86"/>
    <w:rsid w:val="005A2B20"/>
    <w:rsid w:val="005A2FFE"/>
    <w:rsid w:val="005A34D5"/>
    <w:rsid w:val="005A3943"/>
    <w:rsid w:val="005A4904"/>
    <w:rsid w:val="005A4910"/>
    <w:rsid w:val="005A515A"/>
    <w:rsid w:val="005A5194"/>
    <w:rsid w:val="005A57CB"/>
    <w:rsid w:val="005A6D44"/>
    <w:rsid w:val="005A704D"/>
    <w:rsid w:val="005A7B68"/>
    <w:rsid w:val="005A7EB4"/>
    <w:rsid w:val="005B0B7D"/>
    <w:rsid w:val="005B0EEB"/>
    <w:rsid w:val="005B1528"/>
    <w:rsid w:val="005B268C"/>
    <w:rsid w:val="005B3C6D"/>
    <w:rsid w:val="005B4045"/>
    <w:rsid w:val="005B50FF"/>
    <w:rsid w:val="005B609E"/>
    <w:rsid w:val="005B6DF6"/>
    <w:rsid w:val="005B7B7D"/>
    <w:rsid w:val="005C1948"/>
    <w:rsid w:val="005C22F9"/>
    <w:rsid w:val="005C263C"/>
    <w:rsid w:val="005C2679"/>
    <w:rsid w:val="005C27B6"/>
    <w:rsid w:val="005C298C"/>
    <w:rsid w:val="005C4BFB"/>
    <w:rsid w:val="005C5623"/>
    <w:rsid w:val="005C5870"/>
    <w:rsid w:val="005C63DA"/>
    <w:rsid w:val="005C714E"/>
    <w:rsid w:val="005D059A"/>
    <w:rsid w:val="005D07C5"/>
    <w:rsid w:val="005D088D"/>
    <w:rsid w:val="005D21B7"/>
    <w:rsid w:val="005D2DAD"/>
    <w:rsid w:val="005D4302"/>
    <w:rsid w:val="005D4C8D"/>
    <w:rsid w:val="005D5A20"/>
    <w:rsid w:val="005D6DA1"/>
    <w:rsid w:val="005D701D"/>
    <w:rsid w:val="005D786C"/>
    <w:rsid w:val="005E00E5"/>
    <w:rsid w:val="005E0148"/>
    <w:rsid w:val="005E0225"/>
    <w:rsid w:val="005E049F"/>
    <w:rsid w:val="005E0BB6"/>
    <w:rsid w:val="005E1737"/>
    <w:rsid w:val="005E2E4A"/>
    <w:rsid w:val="005E3073"/>
    <w:rsid w:val="005E316A"/>
    <w:rsid w:val="005E4B83"/>
    <w:rsid w:val="005E7088"/>
    <w:rsid w:val="005E72E8"/>
    <w:rsid w:val="005E7E1B"/>
    <w:rsid w:val="005F0108"/>
    <w:rsid w:val="005F0291"/>
    <w:rsid w:val="005F0ECC"/>
    <w:rsid w:val="005F2012"/>
    <w:rsid w:val="005F21A5"/>
    <w:rsid w:val="005F2470"/>
    <w:rsid w:val="005F28C6"/>
    <w:rsid w:val="005F2CB0"/>
    <w:rsid w:val="005F3E00"/>
    <w:rsid w:val="005F3F16"/>
    <w:rsid w:val="005F4310"/>
    <w:rsid w:val="005F434D"/>
    <w:rsid w:val="005F4806"/>
    <w:rsid w:val="005F4E0A"/>
    <w:rsid w:val="005F4EE1"/>
    <w:rsid w:val="005F52CC"/>
    <w:rsid w:val="005F5E6F"/>
    <w:rsid w:val="005F5F16"/>
    <w:rsid w:val="005F6510"/>
    <w:rsid w:val="005F681C"/>
    <w:rsid w:val="005F6BD4"/>
    <w:rsid w:val="005F6F88"/>
    <w:rsid w:val="005F7188"/>
    <w:rsid w:val="005F7985"/>
    <w:rsid w:val="00600CEB"/>
    <w:rsid w:val="00602058"/>
    <w:rsid w:val="00602A78"/>
    <w:rsid w:val="00602A84"/>
    <w:rsid w:val="00602AA1"/>
    <w:rsid w:val="00602DC4"/>
    <w:rsid w:val="00603123"/>
    <w:rsid w:val="006036F4"/>
    <w:rsid w:val="00604151"/>
    <w:rsid w:val="0060435F"/>
    <w:rsid w:val="00604367"/>
    <w:rsid w:val="006044BE"/>
    <w:rsid w:val="0060475F"/>
    <w:rsid w:val="006047DF"/>
    <w:rsid w:val="00604804"/>
    <w:rsid w:val="00604DE1"/>
    <w:rsid w:val="00604F41"/>
    <w:rsid w:val="006060C2"/>
    <w:rsid w:val="00606A26"/>
    <w:rsid w:val="00607218"/>
    <w:rsid w:val="00607AC7"/>
    <w:rsid w:val="00607C07"/>
    <w:rsid w:val="00607D81"/>
    <w:rsid w:val="00610747"/>
    <w:rsid w:val="00610B77"/>
    <w:rsid w:val="00610E03"/>
    <w:rsid w:val="0061176E"/>
    <w:rsid w:val="00612261"/>
    <w:rsid w:val="00613EA5"/>
    <w:rsid w:val="006142B8"/>
    <w:rsid w:val="00614CD1"/>
    <w:rsid w:val="006151F2"/>
    <w:rsid w:val="0061567B"/>
    <w:rsid w:val="00615AC8"/>
    <w:rsid w:val="00616EA5"/>
    <w:rsid w:val="006200AB"/>
    <w:rsid w:val="00620B92"/>
    <w:rsid w:val="0062152A"/>
    <w:rsid w:val="00621753"/>
    <w:rsid w:val="00623583"/>
    <w:rsid w:val="0062462F"/>
    <w:rsid w:val="00624BA1"/>
    <w:rsid w:val="00624CA9"/>
    <w:rsid w:val="006264CB"/>
    <w:rsid w:val="0062661B"/>
    <w:rsid w:val="0062714C"/>
    <w:rsid w:val="006275F5"/>
    <w:rsid w:val="00627832"/>
    <w:rsid w:val="00630118"/>
    <w:rsid w:val="00630514"/>
    <w:rsid w:val="006310AE"/>
    <w:rsid w:val="00631762"/>
    <w:rsid w:val="00632196"/>
    <w:rsid w:val="00632900"/>
    <w:rsid w:val="00632BA2"/>
    <w:rsid w:val="00632DAD"/>
    <w:rsid w:val="0063314C"/>
    <w:rsid w:val="00633BF2"/>
    <w:rsid w:val="00633F67"/>
    <w:rsid w:val="006345C3"/>
    <w:rsid w:val="0063488F"/>
    <w:rsid w:val="00634FD5"/>
    <w:rsid w:val="0063520D"/>
    <w:rsid w:val="0063530F"/>
    <w:rsid w:val="00635781"/>
    <w:rsid w:val="006362F9"/>
    <w:rsid w:val="006369A9"/>
    <w:rsid w:val="006373CD"/>
    <w:rsid w:val="00637B7A"/>
    <w:rsid w:val="00637C99"/>
    <w:rsid w:val="00641283"/>
    <w:rsid w:val="006413CF"/>
    <w:rsid w:val="00641413"/>
    <w:rsid w:val="00641465"/>
    <w:rsid w:val="00641536"/>
    <w:rsid w:val="0064165D"/>
    <w:rsid w:val="00642084"/>
    <w:rsid w:val="00642E77"/>
    <w:rsid w:val="00642E8C"/>
    <w:rsid w:val="006433BD"/>
    <w:rsid w:val="00643562"/>
    <w:rsid w:val="00643784"/>
    <w:rsid w:val="00644186"/>
    <w:rsid w:val="00644623"/>
    <w:rsid w:val="00644A21"/>
    <w:rsid w:val="00645C9F"/>
    <w:rsid w:val="00646305"/>
    <w:rsid w:val="00646353"/>
    <w:rsid w:val="00646864"/>
    <w:rsid w:val="00646A6C"/>
    <w:rsid w:val="006475E6"/>
    <w:rsid w:val="006508B9"/>
    <w:rsid w:val="00650B2E"/>
    <w:rsid w:val="00650CA1"/>
    <w:rsid w:val="0065143C"/>
    <w:rsid w:val="00651854"/>
    <w:rsid w:val="00652026"/>
    <w:rsid w:val="00652578"/>
    <w:rsid w:val="00653691"/>
    <w:rsid w:val="006539E8"/>
    <w:rsid w:val="006541DF"/>
    <w:rsid w:val="00656307"/>
    <w:rsid w:val="006565D8"/>
    <w:rsid w:val="00656B96"/>
    <w:rsid w:val="00656BA0"/>
    <w:rsid w:val="00656F79"/>
    <w:rsid w:val="006570EB"/>
    <w:rsid w:val="0065736B"/>
    <w:rsid w:val="006578E4"/>
    <w:rsid w:val="00657AE5"/>
    <w:rsid w:val="0066161B"/>
    <w:rsid w:val="006619B0"/>
    <w:rsid w:val="00662012"/>
    <w:rsid w:val="00662543"/>
    <w:rsid w:val="006626D0"/>
    <w:rsid w:val="006628BF"/>
    <w:rsid w:val="006628E9"/>
    <w:rsid w:val="00663703"/>
    <w:rsid w:val="00663887"/>
    <w:rsid w:val="006641F4"/>
    <w:rsid w:val="00664234"/>
    <w:rsid w:val="00664E8C"/>
    <w:rsid w:val="00665F7C"/>
    <w:rsid w:val="0066699A"/>
    <w:rsid w:val="00666DFC"/>
    <w:rsid w:val="00666EBB"/>
    <w:rsid w:val="00667325"/>
    <w:rsid w:val="0066779E"/>
    <w:rsid w:val="00667F3C"/>
    <w:rsid w:val="00667FAF"/>
    <w:rsid w:val="0067096D"/>
    <w:rsid w:val="00670AF4"/>
    <w:rsid w:val="006719E0"/>
    <w:rsid w:val="0067269D"/>
    <w:rsid w:val="00672988"/>
    <w:rsid w:val="00672C64"/>
    <w:rsid w:val="006735C6"/>
    <w:rsid w:val="006746D2"/>
    <w:rsid w:val="00674D5E"/>
    <w:rsid w:val="00674E6A"/>
    <w:rsid w:val="00675CF4"/>
    <w:rsid w:val="00675EB7"/>
    <w:rsid w:val="006763CC"/>
    <w:rsid w:val="00676A64"/>
    <w:rsid w:val="00677925"/>
    <w:rsid w:val="006779BF"/>
    <w:rsid w:val="00677F44"/>
    <w:rsid w:val="00680462"/>
    <w:rsid w:val="00680F46"/>
    <w:rsid w:val="00681BC4"/>
    <w:rsid w:val="00681FDC"/>
    <w:rsid w:val="00682B53"/>
    <w:rsid w:val="00682F27"/>
    <w:rsid w:val="006859DB"/>
    <w:rsid w:val="0068678D"/>
    <w:rsid w:val="00687399"/>
    <w:rsid w:val="00687488"/>
    <w:rsid w:val="00690189"/>
    <w:rsid w:val="006904ED"/>
    <w:rsid w:val="00690E2E"/>
    <w:rsid w:val="006915D7"/>
    <w:rsid w:val="00691E9F"/>
    <w:rsid w:val="006926A6"/>
    <w:rsid w:val="00692814"/>
    <w:rsid w:val="006932E7"/>
    <w:rsid w:val="00693347"/>
    <w:rsid w:val="0069334C"/>
    <w:rsid w:val="00693739"/>
    <w:rsid w:val="00693DE7"/>
    <w:rsid w:val="006948EF"/>
    <w:rsid w:val="00694E63"/>
    <w:rsid w:val="00694F1B"/>
    <w:rsid w:val="006955DF"/>
    <w:rsid w:val="00696D63"/>
    <w:rsid w:val="006A032F"/>
    <w:rsid w:val="006A0A36"/>
    <w:rsid w:val="006A0DD3"/>
    <w:rsid w:val="006A1135"/>
    <w:rsid w:val="006A146E"/>
    <w:rsid w:val="006A1967"/>
    <w:rsid w:val="006A1BEB"/>
    <w:rsid w:val="006A1ECF"/>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B11"/>
    <w:rsid w:val="006B2DA7"/>
    <w:rsid w:val="006B2F4D"/>
    <w:rsid w:val="006B306B"/>
    <w:rsid w:val="006B3682"/>
    <w:rsid w:val="006B3974"/>
    <w:rsid w:val="006B402E"/>
    <w:rsid w:val="006B48CB"/>
    <w:rsid w:val="006B5616"/>
    <w:rsid w:val="006B564D"/>
    <w:rsid w:val="006B65A8"/>
    <w:rsid w:val="006B705A"/>
    <w:rsid w:val="006C0037"/>
    <w:rsid w:val="006C1445"/>
    <w:rsid w:val="006C1DED"/>
    <w:rsid w:val="006C28FC"/>
    <w:rsid w:val="006C31C6"/>
    <w:rsid w:val="006C33FF"/>
    <w:rsid w:val="006C394E"/>
    <w:rsid w:val="006C3AB0"/>
    <w:rsid w:val="006C3F5E"/>
    <w:rsid w:val="006C4EEA"/>
    <w:rsid w:val="006C4FC1"/>
    <w:rsid w:val="006C51A5"/>
    <w:rsid w:val="006C529D"/>
    <w:rsid w:val="006C6642"/>
    <w:rsid w:val="006C6798"/>
    <w:rsid w:val="006C6DF7"/>
    <w:rsid w:val="006C75FC"/>
    <w:rsid w:val="006C79E4"/>
    <w:rsid w:val="006D019C"/>
    <w:rsid w:val="006D0630"/>
    <w:rsid w:val="006D0826"/>
    <w:rsid w:val="006D0C12"/>
    <w:rsid w:val="006D0E6B"/>
    <w:rsid w:val="006D1A4E"/>
    <w:rsid w:val="006D2146"/>
    <w:rsid w:val="006D3141"/>
    <w:rsid w:val="006D4CBA"/>
    <w:rsid w:val="006D5DEC"/>
    <w:rsid w:val="006D632E"/>
    <w:rsid w:val="006D6C9C"/>
    <w:rsid w:val="006D6E8F"/>
    <w:rsid w:val="006E094A"/>
    <w:rsid w:val="006E0F92"/>
    <w:rsid w:val="006E12B1"/>
    <w:rsid w:val="006E13D1"/>
    <w:rsid w:val="006E2204"/>
    <w:rsid w:val="006E26AB"/>
    <w:rsid w:val="006E26DE"/>
    <w:rsid w:val="006E4D0C"/>
    <w:rsid w:val="006E4D1B"/>
    <w:rsid w:val="006E5534"/>
    <w:rsid w:val="006E5B18"/>
    <w:rsid w:val="006E5B78"/>
    <w:rsid w:val="006E67BA"/>
    <w:rsid w:val="006E699D"/>
    <w:rsid w:val="006E6BA3"/>
    <w:rsid w:val="006E7478"/>
    <w:rsid w:val="006E7FC9"/>
    <w:rsid w:val="006F1116"/>
    <w:rsid w:val="006F17A2"/>
    <w:rsid w:val="006F2654"/>
    <w:rsid w:val="006F3024"/>
    <w:rsid w:val="006F3196"/>
    <w:rsid w:val="006F38CE"/>
    <w:rsid w:val="006F3C54"/>
    <w:rsid w:val="006F418C"/>
    <w:rsid w:val="006F572E"/>
    <w:rsid w:val="006F5E64"/>
    <w:rsid w:val="006F60DE"/>
    <w:rsid w:val="006F65FB"/>
    <w:rsid w:val="006F7914"/>
    <w:rsid w:val="006F7BE1"/>
    <w:rsid w:val="006F7C0B"/>
    <w:rsid w:val="006F7E46"/>
    <w:rsid w:val="00700AB4"/>
    <w:rsid w:val="00700FCA"/>
    <w:rsid w:val="007015C6"/>
    <w:rsid w:val="00701645"/>
    <w:rsid w:val="00701BBC"/>
    <w:rsid w:val="00702704"/>
    <w:rsid w:val="00702D5A"/>
    <w:rsid w:val="00702EF7"/>
    <w:rsid w:val="00703571"/>
    <w:rsid w:val="00703989"/>
    <w:rsid w:val="007042E9"/>
    <w:rsid w:val="00704495"/>
    <w:rsid w:val="0070611C"/>
    <w:rsid w:val="00707AF4"/>
    <w:rsid w:val="007108D3"/>
    <w:rsid w:val="00711056"/>
    <w:rsid w:val="0071118B"/>
    <w:rsid w:val="00711316"/>
    <w:rsid w:val="00711C66"/>
    <w:rsid w:val="00711C6D"/>
    <w:rsid w:val="00711E13"/>
    <w:rsid w:val="00712EDA"/>
    <w:rsid w:val="007136D0"/>
    <w:rsid w:val="007137A0"/>
    <w:rsid w:val="007155A9"/>
    <w:rsid w:val="007158E1"/>
    <w:rsid w:val="00716AA6"/>
    <w:rsid w:val="0071705B"/>
    <w:rsid w:val="00717A7A"/>
    <w:rsid w:val="00720505"/>
    <w:rsid w:val="00722331"/>
    <w:rsid w:val="0072247E"/>
    <w:rsid w:val="007236A3"/>
    <w:rsid w:val="007239B6"/>
    <w:rsid w:val="0072490A"/>
    <w:rsid w:val="00724B64"/>
    <w:rsid w:val="0072517D"/>
    <w:rsid w:val="00725780"/>
    <w:rsid w:val="007257A0"/>
    <w:rsid w:val="0072597F"/>
    <w:rsid w:val="00725FB1"/>
    <w:rsid w:val="00726878"/>
    <w:rsid w:val="0072741A"/>
    <w:rsid w:val="0073067D"/>
    <w:rsid w:val="00730EE2"/>
    <w:rsid w:val="00730F82"/>
    <w:rsid w:val="0073124A"/>
    <w:rsid w:val="00731A6A"/>
    <w:rsid w:val="00731B79"/>
    <w:rsid w:val="007320A2"/>
    <w:rsid w:val="007327CE"/>
    <w:rsid w:val="007329F4"/>
    <w:rsid w:val="00733893"/>
    <w:rsid w:val="00733BDC"/>
    <w:rsid w:val="00734A05"/>
    <w:rsid w:val="00734ECC"/>
    <w:rsid w:val="00735A10"/>
    <w:rsid w:val="00735C6F"/>
    <w:rsid w:val="00736635"/>
    <w:rsid w:val="00737114"/>
    <w:rsid w:val="00737A31"/>
    <w:rsid w:val="00737C18"/>
    <w:rsid w:val="00740267"/>
    <w:rsid w:val="00742295"/>
    <w:rsid w:val="00742A6A"/>
    <w:rsid w:val="00742B44"/>
    <w:rsid w:val="00742FF2"/>
    <w:rsid w:val="007451D9"/>
    <w:rsid w:val="0074656E"/>
    <w:rsid w:val="007472D5"/>
    <w:rsid w:val="007524BB"/>
    <w:rsid w:val="00752B03"/>
    <w:rsid w:val="00753454"/>
    <w:rsid w:val="00753BB5"/>
    <w:rsid w:val="007544F1"/>
    <w:rsid w:val="00755E4A"/>
    <w:rsid w:val="00756832"/>
    <w:rsid w:val="00757C54"/>
    <w:rsid w:val="00757F0B"/>
    <w:rsid w:val="0076160F"/>
    <w:rsid w:val="007626D0"/>
    <w:rsid w:val="00764537"/>
    <w:rsid w:val="007651CA"/>
    <w:rsid w:val="00766C3E"/>
    <w:rsid w:val="00767519"/>
    <w:rsid w:val="007704E1"/>
    <w:rsid w:val="00770E5C"/>
    <w:rsid w:val="0077169B"/>
    <w:rsid w:val="00772569"/>
    <w:rsid w:val="00772E8C"/>
    <w:rsid w:val="00772FDB"/>
    <w:rsid w:val="0077316B"/>
    <w:rsid w:val="007736D3"/>
    <w:rsid w:val="007749BF"/>
    <w:rsid w:val="0077500F"/>
    <w:rsid w:val="0077545C"/>
    <w:rsid w:val="0077548E"/>
    <w:rsid w:val="007757AB"/>
    <w:rsid w:val="00777315"/>
    <w:rsid w:val="0077757C"/>
    <w:rsid w:val="00777AB2"/>
    <w:rsid w:val="00780130"/>
    <w:rsid w:val="007802E4"/>
    <w:rsid w:val="00780919"/>
    <w:rsid w:val="00780A5F"/>
    <w:rsid w:val="00781589"/>
    <w:rsid w:val="007820D0"/>
    <w:rsid w:val="007826C8"/>
    <w:rsid w:val="00782903"/>
    <w:rsid w:val="00783DA9"/>
    <w:rsid w:val="00783FD8"/>
    <w:rsid w:val="00784190"/>
    <w:rsid w:val="0078457B"/>
    <w:rsid w:val="00784756"/>
    <w:rsid w:val="0078539D"/>
    <w:rsid w:val="007856C1"/>
    <w:rsid w:val="00785B0F"/>
    <w:rsid w:val="00785EFE"/>
    <w:rsid w:val="00787051"/>
    <w:rsid w:val="0079018D"/>
    <w:rsid w:val="007901DC"/>
    <w:rsid w:val="00790DA0"/>
    <w:rsid w:val="0079131E"/>
    <w:rsid w:val="00791538"/>
    <w:rsid w:val="00791A00"/>
    <w:rsid w:val="00791DDB"/>
    <w:rsid w:val="007926F8"/>
    <w:rsid w:val="00792CEE"/>
    <w:rsid w:val="007936A8"/>
    <w:rsid w:val="007948AB"/>
    <w:rsid w:val="00796070"/>
    <w:rsid w:val="007962B4"/>
    <w:rsid w:val="00796E6B"/>
    <w:rsid w:val="00796F15"/>
    <w:rsid w:val="007974EF"/>
    <w:rsid w:val="00797E22"/>
    <w:rsid w:val="00797EFF"/>
    <w:rsid w:val="007A07D3"/>
    <w:rsid w:val="007A1171"/>
    <w:rsid w:val="007A138F"/>
    <w:rsid w:val="007A1640"/>
    <w:rsid w:val="007A16AB"/>
    <w:rsid w:val="007A1AE4"/>
    <w:rsid w:val="007A2413"/>
    <w:rsid w:val="007A2DB2"/>
    <w:rsid w:val="007A3095"/>
    <w:rsid w:val="007A39DF"/>
    <w:rsid w:val="007A43ED"/>
    <w:rsid w:val="007A4BDD"/>
    <w:rsid w:val="007A6CFD"/>
    <w:rsid w:val="007A72EE"/>
    <w:rsid w:val="007B01ED"/>
    <w:rsid w:val="007B0397"/>
    <w:rsid w:val="007B0ADB"/>
    <w:rsid w:val="007B16BB"/>
    <w:rsid w:val="007B1FEE"/>
    <w:rsid w:val="007B26EE"/>
    <w:rsid w:val="007B3502"/>
    <w:rsid w:val="007B3E6D"/>
    <w:rsid w:val="007B44ED"/>
    <w:rsid w:val="007B491A"/>
    <w:rsid w:val="007B4AAE"/>
    <w:rsid w:val="007B5028"/>
    <w:rsid w:val="007B5370"/>
    <w:rsid w:val="007B61F5"/>
    <w:rsid w:val="007B63FA"/>
    <w:rsid w:val="007B6F71"/>
    <w:rsid w:val="007B7496"/>
    <w:rsid w:val="007B7F89"/>
    <w:rsid w:val="007C0011"/>
    <w:rsid w:val="007C0802"/>
    <w:rsid w:val="007C12BE"/>
    <w:rsid w:val="007C144A"/>
    <w:rsid w:val="007C15D5"/>
    <w:rsid w:val="007C2739"/>
    <w:rsid w:val="007C4B0F"/>
    <w:rsid w:val="007C4DAD"/>
    <w:rsid w:val="007C500F"/>
    <w:rsid w:val="007C5830"/>
    <w:rsid w:val="007C5933"/>
    <w:rsid w:val="007C599E"/>
    <w:rsid w:val="007C5DB8"/>
    <w:rsid w:val="007C5DCE"/>
    <w:rsid w:val="007C6CA2"/>
    <w:rsid w:val="007C7B41"/>
    <w:rsid w:val="007D05B2"/>
    <w:rsid w:val="007D05FA"/>
    <w:rsid w:val="007D0C44"/>
    <w:rsid w:val="007D1906"/>
    <w:rsid w:val="007D1972"/>
    <w:rsid w:val="007D1F33"/>
    <w:rsid w:val="007D275B"/>
    <w:rsid w:val="007D30B6"/>
    <w:rsid w:val="007D3307"/>
    <w:rsid w:val="007D44CE"/>
    <w:rsid w:val="007D4B66"/>
    <w:rsid w:val="007D54F8"/>
    <w:rsid w:val="007D5E27"/>
    <w:rsid w:val="007D6F64"/>
    <w:rsid w:val="007D7ECD"/>
    <w:rsid w:val="007E1043"/>
    <w:rsid w:val="007E170F"/>
    <w:rsid w:val="007E1782"/>
    <w:rsid w:val="007E21F9"/>
    <w:rsid w:val="007E25AB"/>
    <w:rsid w:val="007E2F41"/>
    <w:rsid w:val="007E37ED"/>
    <w:rsid w:val="007E3833"/>
    <w:rsid w:val="007E44FC"/>
    <w:rsid w:val="007E5366"/>
    <w:rsid w:val="007E5AC2"/>
    <w:rsid w:val="007E60B5"/>
    <w:rsid w:val="007E6402"/>
    <w:rsid w:val="007E661D"/>
    <w:rsid w:val="007E6D43"/>
    <w:rsid w:val="007E79C5"/>
    <w:rsid w:val="007E7C09"/>
    <w:rsid w:val="007F0542"/>
    <w:rsid w:val="007F0798"/>
    <w:rsid w:val="007F2845"/>
    <w:rsid w:val="007F2A69"/>
    <w:rsid w:val="007F2C87"/>
    <w:rsid w:val="007F38A2"/>
    <w:rsid w:val="007F43BC"/>
    <w:rsid w:val="007F4740"/>
    <w:rsid w:val="0080067C"/>
    <w:rsid w:val="008006C6"/>
    <w:rsid w:val="00800C52"/>
    <w:rsid w:val="00801041"/>
    <w:rsid w:val="0080153E"/>
    <w:rsid w:val="008017AD"/>
    <w:rsid w:val="008018C8"/>
    <w:rsid w:val="00801F87"/>
    <w:rsid w:val="0080263A"/>
    <w:rsid w:val="0080329D"/>
    <w:rsid w:val="008055A9"/>
    <w:rsid w:val="00805DE2"/>
    <w:rsid w:val="00805DF6"/>
    <w:rsid w:val="00807175"/>
    <w:rsid w:val="0080742D"/>
    <w:rsid w:val="00807B9A"/>
    <w:rsid w:val="008100AC"/>
    <w:rsid w:val="00810C05"/>
    <w:rsid w:val="0081151E"/>
    <w:rsid w:val="00811A5F"/>
    <w:rsid w:val="00811D53"/>
    <w:rsid w:val="00812498"/>
    <w:rsid w:val="008127E6"/>
    <w:rsid w:val="0081336E"/>
    <w:rsid w:val="00813928"/>
    <w:rsid w:val="00814EC2"/>
    <w:rsid w:val="008154EC"/>
    <w:rsid w:val="00815D29"/>
    <w:rsid w:val="00815D2E"/>
    <w:rsid w:val="00820123"/>
    <w:rsid w:val="008203E5"/>
    <w:rsid w:val="00820DC7"/>
    <w:rsid w:val="00820FFB"/>
    <w:rsid w:val="00821698"/>
    <w:rsid w:val="008221FE"/>
    <w:rsid w:val="00822A05"/>
    <w:rsid w:val="00822BF5"/>
    <w:rsid w:val="00823382"/>
    <w:rsid w:val="00823E57"/>
    <w:rsid w:val="00824894"/>
    <w:rsid w:val="00824FFF"/>
    <w:rsid w:val="00825366"/>
    <w:rsid w:val="00825AED"/>
    <w:rsid w:val="00825E84"/>
    <w:rsid w:val="00826C7B"/>
    <w:rsid w:val="00826DD9"/>
    <w:rsid w:val="00826E01"/>
    <w:rsid w:val="008277A8"/>
    <w:rsid w:val="008278B6"/>
    <w:rsid w:val="008307ED"/>
    <w:rsid w:val="00830B3B"/>
    <w:rsid w:val="0083350F"/>
    <w:rsid w:val="0083397C"/>
    <w:rsid w:val="0083402C"/>
    <w:rsid w:val="00834358"/>
    <w:rsid w:val="008346BD"/>
    <w:rsid w:val="00834923"/>
    <w:rsid w:val="00834F2D"/>
    <w:rsid w:val="0083553B"/>
    <w:rsid w:val="00835794"/>
    <w:rsid w:val="008359EB"/>
    <w:rsid w:val="008361BB"/>
    <w:rsid w:val="00836B7A"/>
    <w:rsid w:val="008379AF"/>
    <w:rsid w:val="00837B90"/>
    <w:rsid w:val="00840121"/>
    <w:rsid w:val="008409AA"/>
    <w:rsid w:val="00840FB8"/>
    <w:rsid w:val="00842E0C"/>
    <w:rsid w:val="00843647"/>
    <w:rsid w:val="00843818"/>
    <w:rsid w:val="00843A7A"/>
    <w:rsid w:val="008447F5"/>
    <w:rsid w:val="00846183"/>
    <w:rsid w:val="00846292"/>
    <w:rsid w:val="00850662"/>
    <w:rsid w:val="008506E1"/>
    <w:rsid w:val="00850D96"/>
    <w:rsid w:val="008515EE"/>
    <w:rsid w:val="008519FE"/>
    <w:rsid w:val="00851A8E"/>
    <w:rsid w:val="00851EC7"/>
    <w:rsid w:val="008520C4"/>
    <w:rsid w:val="008528D3"/>
    <w:rsid w:val="00854553"/>
    <w:rsid w:val="008550C0"/>
    <w:rsid w:val="008558D9"/>
    <w:rsid w:val="00855B86"/>
    <w:rsid w:val="00856D47"/>
    <w:rsid w:val="00856E15"/>
    <w:rsid w:val="0085763B"/>
    <w:rsid w:val="00857688"/>
    <w:rsid w:val="00860745"/>
    <w:rsid w:val="00860874"/>
    <w:rsid w:val="008609A3"/>
    <w:rsid w:val="00861F12"/>
    <w:rsid w:val="00862008"/>
    <w:rsid w:val="008621A1"/>
    <w:rsid w:val="008625A2"/>
    <w:rsid w:val="00862720"/>
    <w:rsid w:val="008628C8"/>
    <w:rsid w:val="00862ADA"/>
    <w:rsid w:val="00862B2A"/>
    <w:rsid w:val="008630B9"/>
    <w:rsid w:val="00863B8F"/>
    <w:rsid w:val="00863F37"/>
    <w:rsid w:val="0086406B"/>
    <w:rsid w:val="008646C1"/>
    <w:rsid w:val="008649B5"/>
    <w:rsid w:val="00864C8C"/>
    <w:rsid w:val="008659FB"/>
    <w:rsid w:val="00865C81"/>
    <w:rsid w:val="0086709D"/>
    <w:rsid w:val="00867651"/>
    <w:rsid w:val="00867B5A"/>
    <w:rsid w:val="00870147"/>
    <w:rsid w:val="00872089"/>
    <w:rsid w:val="00872959"/>
    <w:rsid w:val="00872C00"/>
    <w:rsid w:val="00874009"/>
    <w:rsid w:val="00874158"/>
    <w:rsid w:val="008743F3"/>
    <w:rsid w:val="00874418"/>
    <w:rsid w:val="0087444A"/>
    <w:rsid w:val="008746F1"/>
    <w:rsid w:val="0087478C"/>
    <w:rsid w:val="00875139"/>
    <w:rsid w:val="00875410"/>
    <w:rsid w:val="00875F96"/>
    <w:rsid w:val="00876545"/>
    <w:rsid w:val="00876E78"/>
    <w:rsid w:val="00877711"/>
    <w:rsid w:val="00880EDF"/>
    <w:rsid w:val="008811FD"/>
    <w:rsid w:val="0088137C"/>
    <w:rsid w:val="008819B6"/>
    <w:rsid w:val="0088208D"/>
    <w:rsid w:val="0088212C"/>
    <w:rsid w:val="00882DE6"/>
    <w:rsid w:val="00883A20"/>
    <w:rsid w:val="00883D4D"/>
    <w:rsid w:val="00884007"/>
    <w:rsid w:val="00884B59"/>
    <w:rsid w:val="008850BA"/>
    <w:rsid w:val="00885580"/>
    <w:rsid w:val="00885876"/>
    <w:rsid w:val="00885D97"/>
    <w:rsid w:val="00886185"/>
    <w:rsid w:val="008861D9"/>
    <w:rsid w:val="0088638C"/>
    <w:rsid w:val="00886EDF"/>
    <w:rsid w:val="008908E5"/>
    <w:rsid w:val="00891216"/>
    <w:rsid w:val="00892A60"/>
    <w:rsid w:val="00894406"/>
    <w:rsid w:val="00894B58"/>
    <w:rsid w:val="00894FDC"/>
    <w:rsid w:val="008957D3"/>
    <w:rsid w:val="00896414"/>
    <w:rsid w:val="0089716F"/>
    <w:rsid w:val="00897C71"/>
    <w:rsid w:val="008A05EA"/>
    <w:rsid w:val="008A0F54"/>
    <w:rsid w:val="008A16F9"/>
    <w:rsid w:val="008A1D3E"/>
    <w:rsid w:val="008A3038"/>
    <w:rsid w:val="008A3967"/>
    <w:rsid w:val="008A4B16"/>
    <w:rsid w:val="008A4D63"/>
    <w:rsid w:val="008A4E11"/>
    <w:rsid w:val="008A65B2"/>
    <w:rsid w:val="008A6D62"/>
    <w:rsid w:val="008A70F7"/>
    <w:rsid w:val="008A726F"/>
    <w:rsid w:val="008A7606"/>
    <w:rsid w:val="008B13E9"/>
    <w:rsid w:val="008B2257"/>
    <w:rsid w:val="008B2436"/>
    <w:rsid w:val="008B26D5"/>
    <w:rsid w:val="008B3B51"/>
    <w:rsid w:val="008B4057"/>
    <w:rsid w:val="008B4145"/>
    <w:rsid w:val="008B5071"/>
    <w:rsid w:val="008B5290"/>
    <w:rsid w:val="008B63B3"/>
    <w:rsid w:val="008B6A40"/>
    <w:rsid w:val="008B72EC"/>
    <w:rsid w:val="008B73FA"/>
    <w:rsid w:val="008C2CFD"/>
    <w:rsid w:val="008C3A93"/>
    <w:rsid w:val="008C3FDC"/>
    <w:rsid w:val="008C47AD"/>
    <w:rsid w:val="008C5376"/>
    <w:rsid w:val="008C603A"/>
    <w:rsid w:val="008C64EF"/>
    <w:rsid w:val="008C71C8"/>
    <w:rsid w:val="008D0A5A"/>
    <w:rsid w:val="008D167D"/>
    <w:rsid w:val="008D1FF8"/>
    <w:rsid w:val="008D2B26"/>
    <w:rsid w:val="008D2E88"/>
    <w:rsid w:val="008D3116"/>
    <w:rsid w:val="008D492A"/>
    <w:rsid w:val="008D4B58"/>
    <w:rsid w:val="008D4B7F"/>
    <w:rsid w:val="008D4B8A"/>
    <w:rsid w:val="008D559D"/>
    <w:rsid w:val="008D6541"/>
    <w:rsid w:val="008D7D7B"/>
    <w:rsid w:val="008E0F52"/>
    <w:rsid w:val="008E1DC1"/>
    <w:rsid w:val="008E1EBD"/>
    <w:rsid w:val="008E216C"/>
    <w:rsid w:val="008E2316"/>
    <w:rsid w:val="008E236C"/>
    <w:rsid w:val="008E3063"/>
    <w:rsid w:val="008E30C6"/>
    <w:rsid w:val="008E34BE"/>
    <w:rsid w:val="008E3AA8"/>
    <w:rsid w:val="008E3E57"/>
    <w:rsid w:val="008E42CE"/>
    <w:rsid w:val="008E42F4"/>
    <w:rsid w:val="008E4333"/>
    <w:rsid w:val="008E4A31"/>
    <w:rsid w:val="008E5657"/>
    <w:rsid w:val="008E5E51"/>
    <w:rsid w:val="008F00DB"/>
    <w:rsid w:val="008F03A0"/>
    <w:rsid w:val="008F0C49"/>
    <w:rsid w:val="008F1264"/>
    <w:rsid w:val="008F1D8C"/>
    <w:rsid w:val="008F2908"/>
    <w:rsid w:val="008F4679"/>
    <w:rsid w:val="008F47C6"/>
    <w:rsid w:val="008F6647"/>
    <w:rsid w:val="008F700E"/>
    <w:rsid w:val="008F72D1"/>
    <w:rsid w:val="00900343"/>
    <w:rsid w:val="009006A2"/>
    <w:rsid w:val="0090102B"/>
    <w:rsid w:val="00901448"/>
    <w:rsid w:val="009034F6"/>
    <w:rsid w:val="009036BC"/>
    <w:rsid w:val="00903D30"/>
    <w:rsid w:val="00904414"/>
    <w:rsid w:val="00905197"/>
    <w:rsid w:val="009052A7"/>
    <w:rsid w:val="00905C47"/>
    <w:rsid w:val="00906379"/>
    <w:rsid w:val="00906A8C"/>
    <w:rsid w:val="00907531"/>
    <w:rsid w:val="009101EA"/>
    <w:rsid w:val="009106FC"/>
    <w:rsid w:val="009108E5"/>
    <w:rsid w:val="00910BE4"/>
    <w:rsid w:val="009118BB"/>
    <w:rsid w:val="0091191F"/>
    <w:rsid w:val="00911E7D"/>
    <w:rsid w:val="009120A9"/>
    <w:rsid w:val="0091300C"/>
    <w:rsid w:val="009134C3"/>
    <w:rsid w:val="009134DE"/>
    <w:rsid w:val="009147EE"/>
    <w:rsid w:val="00915578"/>
    <w:rsid w:val="009159AC"/>
    <w:rsid w:val="00915B81"/>
    <w:rsid w:val="00915C72"/>
    <w:rsid w:val="00915D6B"/>
    <w:rsid w:val="00915F34"/>
    <w:rsid w:val="009160DF"/>
    <w:rsid w:val="009162C7"/>
    <w:rsid w:val="00916EC2"/>
    <w:rsid w:val="009206DD"/>
    <w:rsid w:val="00920E3C"/>
    <w:rsid w:val="009213BD"/>
    <w:rsid w:val="00922148"/>
    <w:rsid w:val="009230A6"/>
    <w:rsid w:val="00924393"/>
    <w:rsid w:val="00924627"/>
    <w:rsid w:val="009250A8"/>
    <w:rsid w:val="00925BE6"/>
    <w:rsid w:val="00926697"/>
    <w:rsid w:val="009266D7"/>
    <w:rsid w:val="00926F61"/>
    <w:rsid w:val="00926FA9"/>
    <w:rsid w:val="00930D91"/>
    <w:rsid w:val="0093123D"/>
    <w:rsid w:val="00933040"/>
    <w:rsid w:val="009330E9"/>
    <w:rsid w:val="00933CB8"/>
    <w:rsid w:val="00934D97"/>
    <w:rsid w:val="00935715"/>
    <w:rsid w:val="00935D15"/>
    <w:rsid w:val="00936084"/>
    <w:rsid w:val="00936C11"/>
    <w:rsid w:val="009411FB"/>
    <w:rsid w:val="009414A9"/>
    <w:rsid w:val="00941B71"/>
    <w:rsid w:val="00941DF9"/>
    <w:rsid w:val="009421AD"/>
    <w:rsid w:val="0094221C"/>
    <w:rsid w:val="009430F9"/>
    <w:rsid w:val="0094409C"/>
    <w:rsid w:val="00944159"/>
    <w:rsid w:val="00944223"/>
    <w:rsid w:val="00944777"/>
    <w:rsid w:val="009449B2"/>
    <w:rsid w:val="00944A82"/>
    <w:rsid w:val="00944BA5"/>
    <w:rsid w:val="00945091"/>
    <w:rsid w:val="00945AC7"/>
    <w:rsid w:val="0094651B"/>
    <w:rsid w:val="00946C4D"/>
    <w:rsid w:val="00947200"/>
    <w:rsid w:val="00947E28"/>
    <w:rsid w:val="0095019A"/>
    <w:rsid w:val="009514B7"/>
    <w:rsid w:val="00952422"/>
    <w:rsid w:val="0095285B"/>
    <w:rsid w:val="00953FE9"/>
    <w:rsid w:val="00954417"/>
    <w:rsid w:val="0095481C"/>
    <w:rsid w:val="0095526F"/>
    <w:rsid w:val="009554E7"/>
    <w:rsid w:val="00955E4A"/>
    <w:rsid w:val="009565E8"/>
    <w:rsid w:val="0095660A"/>
    <w:rsid w:val="009567E6"/>
    <w:rsid w:val="00957076"/>
    <w:rsid w:val="00957132"/>
    <w:rsid w:val="009571F8"/>
    <w:rsid w:val="009576FD"/>
    <w:rsid w:val="009578EB"/>
    <w:rsid w:val="009578FF"/>
    <w:rsid w:val="00957ADA"/>
    <w:rsid w:val="00960443"/>
    <w:rsid w:val="00960446"/>
    <w:rsid w:val="009610ED"/>
    <w:rsid w:val="00961144"/>
    <w:rsid w:val="00961678"/>
    <w:rsid w:val="00961EE9"/>
    <w:rsid w:val="009633BB"/>
    <w:rsid w:val="00963891"/>
    <w:rsid w:val="00963A36"/>
    <w:rsid w:val="00964019"/>
    <w:rsid w:val="009643DA"/>
    <w:rsid w:val="0096485F"/>
    <w:rsid w:val="00965C40"/>
    <w:rsid w:val="00966D57"/>
    <w:rsid w:val="00967354"/>
    <w:rsid w:val="00967960"/>
    <w:rsid w:val="00971529"/>
    <w:rsid w:val="00971589"/>
    <w:rsid w:val="00971592"/>
    <w:rsid w:val="00971617"/>
    <w:rsid w:val="009717E1"/>
    <w:rsid w:val="009717F8"/>
    <w:rsid w:val="0097197B"/>
    <w:rsid w:val="00971DDF"/>
    <w:rsid w:val="0097225C"/>
    <w:rsid w:val="009731D6"/>
    <w:rsid w:val="009732DA"/>
    <w:rsid w:val="00973FC6"/>
    <w:rsid w:val="00974746"/>
    <w:rsid w:val="00975119"/>
    <w:rsid w:val="00975AD9"/>
    <w:rsid w:val="009763ED"/>
    <w:rsid w:val="00976788"/>
    <w:rsid w:val="00976AAA"/>
    <w:rsid w:val="00976F04"/>
    <w:rsid w:val="009777F4"/>
    <w:rsid w:val="00977AD8"/>
    <w:rsid w:val="00980775"/>
    <w:rsid w:val="00980A10"/>
    <w:rsid w:val="00981130"/>
    <w:rsid w:val="0098229C"/>
    <w:rsid w:val="009822BD"/>
    <w:rsid w:val="0098289D"/>
    <w:rsid w:val="009835E0"/>
    <w:rsid w:val="00983D08"/>
    <w:rsid w:val="00983D46"/>
    <w:rsid w:val="00983DCA"/>
    <w:rsid w:val="009844B8"/>
    <w:rsid w:val="00985EF7"/>
    <w:rsid w:val="00986093"/>
    <w:rsid w:val="00986146"/>
    <w:rsid w:val="00986A47"/>
    <w:rsid w:val="00986CF9"/>
    <w:rsid w:val="0098727B"/>
    <w:rsid w:val="00987416"/>
    <w:rsid w:val="00990154"/>
    <w:rsid w:val="00990C0E"/>
    <w:rsid w:val="00990D75"/>
    <w:rsid w:val="00991093"/>
    <w:rsid w:val="0099163B"/>
    <w:rsid w:val="0099219C"/>
    <w:rsid w:val="00992343"/>
    <w:rsid w:val="009924A1"/>
    <w:rsid w:val="0099307C"/>
    <w:rsid w:val="00993750"/>
    <w:rsid w:val="0099381C"/>
    <w:rsid w:val="0099383D"/>
    <w:rsid w:val="009938B1"/>
    <w:rsid w:val="00994B48"/>
    <w:rsid w:val="00995884"/>
    <w:rsid w:val="00996258"/>
    <w:rsid w:val="00996306"/>
    <w:rsid w:val="00996744"/>
    <w:rsid w:val="00997CF4"/>
    <w:rsid w:val="009A1169"/>
    <w:rsid w:val="009A164C"/>
    <w:rsid w:val="009A1AAC"/>
    <w:rsid w:val="009A21C7"/>
    <w:rsid w:val="009A2BB6"/>
    <w:rsid w:val="009A2CB8"/>
    <w:rsid w:val="009A3125"/>
    <w:rsid w:val="009A3789"/>
    <w:rsid w:val="009A4419"/>
    <w:rsid w:val="009A45A2"/>
    <w:rsid w:val="009A6919"/>
    <w:rsid w:val="009A6AC7"/>
    <w:rsid w:val="009B0173"/>
    <w:rsid w:val="009B0408"/>
    <w:rsid w:val="009B0491"/>
    <w:rsid w:val="009B0843"/>
    <w:rsid w:val="009B0DEE"/>
    <w:rsid w:val="009B1335"/>
    <w:rsid w:val="009B176D"/>
    <w:rsid w:val="009B1E47"/>
    <w:rsid w:val="009B2CED"/>
    <w:rsid w:val="009B3054"/>
    <w:rsid w:val="009B335D"/>
    <w:rsid w:val="009B3801"/>
    <w:rsid w:val="009B3C90"/>
    <w:rsid w:val="009B4EAC"/>
    <w:rsid w:val="009B68F1"/>
    <w:rsid w:val="009B76E3"/>
    <w:rsid w:val="009B76F9"/>
    <w:rsid w:val="009B7A72"/>
    <w:rsid w:val="009B7BB8"/>
    <w:rsid w:val="009B7D38"/>
    <w:rsid w:val="009C0E9B"/>
    <w:rsid w:val="009C126A"/>
    <w:rsid w:val="009C1D4C"/>
    <w:rsid w:val="009C2C4B"/>
    <w:rsid w:val="009C2DD2"/>
    <w:rsid w:val="009C3767"/>
    <w:rsid w:val="009C3982"/>
    <w:rsid w:val="009C441F"/>
    <w:rsid w:val="009C4A07"/>
    <w:rsid w:val="009C4B8E"/>
    <w:rsid w:val="009C51D5"/>
    <w:rsid w:val="009C543C"/>
    <w:rsid w:val="009C599A"/>
    <w:rsid w:val="009C5C3A"/>
    <w:rsid w:val="009C5CF1"/>
    <w:rsid w:val="009C5EFF"/>
    <w:rsid w:val="009C64FC"/>
    <w:rsid w:val="009C650E"/>
    <w:rsid w:val="009C652F"/>
    <w:rsid w:val="009C66C9"/>
    <w:rsid w:val="009C70DB"/>
    <w:rsid w:val="009C774A"/>
    <w:rsid w:val="009D0E9D"/>
    <w:rsid w:val="009D19BC"/>
    <w:rsid w:val="009D19D6"/>
    <w:rsid w:val="009D2348"/>
    <w:rsid w:val="009D255C"/>
    <w:rsid w:val="009D2EA8"/>
    <w:rsid w:val="009D2F0C"/>
    <w:rsid w:val="009D3306"/>
    <w:rsid w:val="009D3578"/>
    <w:rsid w:val="009D3A5F"/>
    <w:rsid w:val="009D4392"/>
    <w:rsid w:val="009D45BD"/>
    <w:rsid w:val="009D493C"/>
    <w:rsid w:val="009D4F88"/>
    <w:rsid w:val="009D5193"/>
    <w:rsid w:val="009D5C32"/>
    <w:rsid w:val="009D5C56"/>
    <w:rsid w:val="009D6472"/>
    <w:rsid w:val="009D6AD6"/>
    <w:rsid w:val="009D79F4"/>
    <w:rsid w:val="009D7D19"/>
    <w:rsid w:val="009E126D"/>
    <w:rsid w:val="009E2592"/>
    <w:rsid w:val="009E33D7"/>
    <w:rsid w:val="009E3CD1"/>
    <w:rsid w:val="009E495D"/>
    <w:rsid w:val="009E5520"/>
    <w:rsid w:val="009E5AF5"/>
    <w:rsid w:val="009E5D4C"/>
    <w:rsid w:val="009E5EB5"/>
    <w:rsid w:val="009E6221"/>
    <w:rsid w:val="009E698C"/>
    <w:rsid w:val="009E74F0"/>
    <w:rsid w:val="009E7F23"/>
    <w:rsid w:val="009F0768"/>
    <w:rsid w:val="009F102A"/>
    <w:rsid w:val="009F11C0"/>
    <w:rsid w:val="009F151C"/>
    <w:rsid w:val="009F2A19"/>
    <w:rsid w:val="009F2D7B"/>
    <w:rsid w:val="009F394E"/>
    <w:rsid w:val="009F514E"/>
    <w:rsid w:val="009F6BCE"/>
    <w:rsid w:val="009F7867"/>
    <w:rsid w:val="009F7D66"/>
    <w:rsid w:val="009F7F0B"/>
    <w:rsid w:val="00A00BD2"/>
    <w:rsid w:val="00A00E56"/>
    <w:rsid w:val="00A016DF"/>
    <w:rsid w:val="00A02651"/>
    <w:rsid w:val="00A027F3"/>
    <w:rsid w:val="00A02D50"/>
    <w:rsid w:val="00A03978"/>
    <w:rsid w:val="00A03AB1"/>
    <w:rsid w:val="00A043B8"/>
    <w:rsid w:val="00A04921"/>
    <w:rsid w:val="00A04D7E"/>
    <w:rsid w:val="00A051D9"/>
    <w:rsid w:val="00A05633"/>
    <w:rsid w:val="00A05DF3"/>
    <w:rsid w:val="00A0617E"/>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4B87"/>
    <w:rsid w:val="00A153BE"/>
    <w:rsid w:val="00A15DEE"/>
    <w:rsid w:val="00A16462"/>
    <w:rsid w:val="00A167B5"/>
    <w:rsid w:val="00A16932"/>
    <w:rsid w:val="00A16DBE"/>
    <w:rsid w:val="00A179E0"/>
    <w:rsid w:val="00A17C4F"/>
    <w:rsid w:val="00A20653"/>
    <w:rsid w:val="00A20A39"/>
    <w:rsid w:val="00A20D26"/>
    <w:rsid w:val="00A21B93"/>
    <w:rsid w:val="00A21D9C"/>
    <w:rsid w:val="00A22059"/>
    <w:rsid w:val="00A2300C"/>
    <w:rsid w:val="00A238BD"/>
    <w:rsid w:val="00A2391E"/>
    <w:rsid w:val="00A23DCA"/>
    <w:rsid w:val="00A240D8"/>
    <w:rsid w:val="00A242FC"/>
    <w:rsid w:val="00A243E4"/>
    <w:rsid w:val="00A2459D"/>
    <w:rsid w:val="00A24E23"/>
    <w:rsid w:val="00A250D5"/>
    <w:rsid w:val="00A2566C"/>
    <w:rsid w:val="00A25F05"/>
    <w:rsid w:val="00A26491"/>
    <w:rsid w:val="00A2731B"/>
    <w:rsid w:val="00A30528"/>
    <w:rsid w:val="00A309B3"/>
    <w:rsid w:val="00A30B2D"/>
    <w:rsid w:val="00A311AE"/>
    <w:rsid w:val="00A312A6"/>
    <w:rsid w:val="00A3130E"/>
    <w:rsid w:val="00A315B1"/>
    <w:rsid w:val="00A3193B"/>
    <w:rsid w:val="00A324CF"/>
    <w:rsid w:val="00A32E8B"/>
    <w:rsid w:val="00A32ED6"/>
    <w:rsid w:val="00A33518"/>
    <w:rsid w:val="00A33776"/>
    <w:rsid w:val="00A33C1A"/>
    <w:rsid w:val="00A33EE3"/>
    <w:rsid w:val="00A344A5"/>
    <w:rsid w:val="00A346C3"/>
    <w:rsid w:val="00A34D4A"/>
    <w:rsid w:val="00A35548"/>
    <w:rsid w:val="00A36155"/>
    <w:rsid w:val="00A3629E"/>
    <w:rsid w:val="00A365AD"/>
    <w:rsid w:val="00A4015F"/>
    <w:rsid w:val="00A4027D"/>
    <w:rsid w:val="00A40FB7"/>
    <w:rsid w:val="00A422FD"/>
    <w:rsid w:val="00A42A85"/>
    <w:rsid w:val="00A42D07"/>
    <w:rsid w:val="00A431FD"/>
    <w:rsid w:val="00A44B43"/>
    <w:rsid w:val="00A4503E"/>
    <w:rsid w:val="00A450C0"/>
    <w:rsid w:val="00A45468"/>
    <w:rsid w:val="00A45F16"/>
    <w:rsid w:val="00A471A8"/>
    <w:rsid w:val="00A4791B"/>
    <w:rsid w:val="00A47B78"/>
    <w:rsid w:val="00A505F7"/>
    <w:rsid w:val="00A50A48"/>
    <w:rsid w:val="00A5103E"/>
    <w:rsid w:val="00A51180"/>
    <w:rsid w:val="00A51242"/>
    <w:rsid w:val="00A51522"/>
    <w:rsid w:val="00A51573"/>
    <w:rsid w:val="00A51A5E"/>
    <w:rsid w:val="00A52895"/>
    <w:rsid w:val="00A52D7D"/>
    <w:rsid w:val="00A539A5"/>
    <w:rsid w:val="00A53DA0"/>
    <w:rsid w:val="00A5404D"/>
    <w:rsid w:val="00A54F99"/>
    <w:rsid w:val="00A555A7"/>
    <w:rsid w:val="00A5570C"/>
    <w:rsid w:val="00A56725"/>
    <w:rsid w:val="00A5765D"/>
    <w:rsid w:val="00A579BD"/>
    <w:rsid w:val="00A607CB"/>
    <w:rsid w:val="00A61306"/>
    <w:rsid w:val="00A61803"/>
    <w:rsid w:val="00A6351F"/>
    <w:rsid w:val="00A63809"/>
    <w:rsid w:val="00A63F04"/>
    <w:rsid w:val="00A6411C"/>
    <w:rsid w:val="00A64278"/>
    <w:rsid w:val="00A64434"/>
    <w:rsid w:val="00A64A6E"/>
    <w:rsid w:val="00A6519F"/>
    <w:rsid w:val="00A65931"/>
    <w:rsid w:val="00A65A70"/>
    <w:rsid w:val="00A65E0B"/>
    <w:rsid w:val="00A6665F"/>
    <w:rsid w:val="00A66F00"/>
    <w:rsid w:val="00A66F36"/>
    <w:rsid w:val="00A676D9"/>
    <w:rsid w:val="00A67EFC"/>
    <w:rsid w:val="00A7031E"/>
    <w:rsid w:val="00A7051B"/>
    <w:rsid w:val="00A707A5"/>
    <w:rsid w:val="00A71140"/>
    <w:rsid w:val="00A7157D"/>
    <w:rsid w:val="00A7205E"/>
    <w:rsid w:val="00A72ACC"/>
    <w:rsid w:val="00A73922"/>
    <w:rsid w:val="00A73D24"/>
    <w:rsid w:val="00A74692"/>
    <w:rsid w:val="00A759B8"/>
    <w:rsid w:val="00A75A52"/>
    <w:rsid w:val="00A7618B"/>
    <w:rsid w:val="00A7640B"/>
    <w:rsid w:val="00A76B43"/>
    <w:rsid w:val="00A773A8"/>
    <w:rsid w:val="00A7778B"/>
    <w:rsid w:val="00A77A67"/>
    <w:rsid w:val="00A803BC"/>
    <w:rsid w:val="00A80969"/>
    <w:rsid w:val="00A80C7C"/>
    <w:rsid w:val="00A81547"/>
    <w:rsid w:val="00A85798"/>
    <w:rsid w:val="00A85C6A"/>
    <w:rsid w:val="00A8609D"/>
    <w:rsid w:val="00A86304"/>
    <w:rsid w:val="00A86EA7"/>
    <w:rsid w:val="00A87B04"/>
    <w:rsid w:val="00A91244"/>
    <w:rsid w:val="00A91774"/>
    <w:rsid w:val="00A91C7F"/>
    <w:rsid w:val="00A92066"/>
    <w:rsid w:val="00A92179"/>
    <w:rsid w:val="00A92776"/>
    <w:rsid w:val="00A93145"/>
    <w:rsid w:val="00A93181"/>
    <w:rsid w:val="00A938E6"/>
    <w:rsid w:val="00A93CCF"/>
    <w:rsid w:val="00A94B5A"/>
    <w:rsid w:val="00A94E4E"/>
    <w:rsid w:val="00A95514"/>
    <w:rsid w:val="00A95BD5"/>
    <w:rsid w:val="00A95C53"/>
    <w:rsid w:val="00A95F65"/>
    <w:rsid w:val="00A96097"/>
    <w:rsid w:val="00A96F78"/>
    <w:rsid w:val="00A96FBE"/>
    <w:rsid w:val="00A97274"/>
    <w:rsid w:val="00A979E1"/>
    <w:rsid w:val="00AA04E6"/>
    <w:rsid w:val="00AA0B9E"/>
    <w:rsid w:val="00AA1087"/>
    <w:rsid w:val="00AA161A"/>
    <w:rsid w:val="00AA22E4"/>
    <w:rsid w:val="00AA247C"/>
    <w:rsid w:val="00AA25A9"/>
    <w:rsid w:val="00AA26D9"/>
    <w:rsid w:val="00AA278A"/>
    <w:rsid w:val="00AA2822"/>
    <w:rsid w:val="00AA3183"/>
    <w:rsid w:val="00AA3BBC"/>
    <w:rsid w:val="00AA4605"/>
    <w:rsid w:val="00AA5082"/>
    <w:rsid w:val="00AA51AD"/>
    <w:rsid w:val="00AA591E"/>
    <w:rsid w:val="00AA5D66"/>
    <w:rsid w:val="00AA5DF4"/>
    <w:rsid w:val="00AA65C9"/>
    <w:rsid w:val="00AA66CB"/>
    <w:rsid w:val="00AA7867"/>
    <w:rsid w:val="00AB0A32"/>
    <w:rsid w:val="00AB0B90"/>
    <w:rsid w:val="00AB0E56"/>
    <w:rsid w:val="00AB0ED5"/>
    <w:rsid w:val="00AB18AC"/>
    <w:rsid w:val="00AB1EB7"/>
    <w:rsid w:val="00AB3A15"/>
    <w:rsid w:val="00AB3EF2"/>
    <w:rsid w:val="00AB4DED"/>
    <w:rsid w:val="00AB4ECC"/>
    <w:rsid w:val="00AB4F0F"/>
    <w:rsid w:val="00AB5127"/>
    <w:rsid w:val="00AB53E3"/>
    <w:rsid w:val="00AB60E2"/>
    <w:rsid w:val="00AB6601"/>
    <w:rsid w:val="00AB674E"/>
    <w:rsid w:val="00AB6D79"/>
    <w:rsid w:val="00AB709E"/>
    <w:rsid w:val="00AB7806"/>
    <w:rsid w:val="00AB7843"/>
    <w:rsid w:val="00AC02C1"/>
    <w:rsid w:val="00AC0AB6"/>
    <w:rsid w:val="00AC10AD"/>
    <w:rsid w:val="00AC17CD"/>
    <w:rsid w:val="00AC1E55"/>
    <w:rsid w:val="00AC3D06"/>
    <w:rsid w:val="00AC429F"/>
    <w:rsid w:val="00AC4402"/>
    <w:rsid w:val="00AC60B4"/>
    <w:rsid w:val="00AC610E"/>
    <w:rsid w:val="00AC61A4"/>
    <w:rsid w:val="00AC67B6"/>
    <w:rsid w:val="00AC7905"/>
    <w:rsid w:val="00AC7B2F"/>
    <w:rsid w:val="00AC7D98"/>
    <w:rsid w:val="00AD00C5"/>
    <w:rsid w:val="00AD165F"/>
    <w:rsid w:val="00AD24CB"/>
    <w:rsid w:val="00AD2794"/>
    <w:rsid w:val="00AD2DC5"/>
    <w:rsid w:val="00AD30B7"/>
    <w:rsid w:val="00AD3455"/>
    <w:rsid w:val="00AD3CAD"/>
    <w:rsid w:val="00AD432E"/>
    <w:rsid w:val="00AD4E00"/>
    <w:rsid w:val="00AD573F"/>
    <w:rsid w:val="00AD5A99"/>
    <w:rsid w:val="00AD69FF"/>
    <w:rsid w:val="00AD702B"/>
    <w:rsid w:val="00AD72E6"/>
    <w:rsid w:val="00AD7C95"/>
    <w:rsid w:val="00AD7FCD"/>
    <w:rsid w:val="00AD86E7"/>
    <w:rsid w:val="00AE0C78"/>
    <w:rsid w:val="00AE2912"/>
    <w:rsid w:val="00AE2AB0"/>
    <w:rsid w:val="00AE2BED"/>
    <w:rsid w:val="00AE3DE1"/>
    <w:rsid w:val="00AE5439"/>
    <w:rsid w:val="00AE60E8"/>
    <w:rsid w:val="00AE61B2"/>
    <w:rsid w:val="00AE78D1"/>
    <w:rsid w:val="00AE7EF0"/>
    <w:rsid w:val="00AE7F89"/>
    <w:rsid w:val="00AE7FFC"/>
    <w:rsid w:val="00AF06BF"/>
    <w:rsid w:val="00AF0E5F"/>
    <w:rsid w:val="00AF16A6"/>
    <w:rsid w:val="00AF16F2"/>
    <w:rsid w:val="00AF28B9"/>
    <w:rsid w:val="00AF2D54"/>
    <w:rsid w:val="00AF3458"/>
    <w:rsid w:val="00AF3F7B"/>
    <w:rsid w:val="00AF42B4"/>
    <w:rsid w:val="00AF4B8A"/>
    <w:rsid w:val="00AF4F1B"/>
    <w:rsid w:val="00AF5EC6"/>
    <w:rsid w:val="00AF6874"/>
    <w:rsid w:val="00AF6C38"/>
    <w:rsid w:val="00AF6E8A"/>
    <w:rsid w:val="00AF7213"/>
    <w:rsid w:val="00AF7771"/>
    <w:rsid w:val="00AF7D92"/>
    <w:rsid w:val="00B0078E"/>
    <w:rsid w:val="00B011CC"/>
    <w:rsid w:val="00B01C87"/>
    <w:rsid w:val="00B04004"/>
    <w:rsid w:val="00B04048"/>
    <w:rsid w:val="00B042DA"/>
    <w:rsid w:val="00B04F3D"/>
    <w:rsid w:val="00B05702"/>
    <w:rsid w:val="00B0627C"/>
    <w:rsid w:val="00B06DD9"/>
    <w:rsid w:val="00B07293"/>
    <w:rsid w:val="00B07CD6"/>
    <w:rsid w:val="00B07E52"/>
    <w:rsid w:val="00B10010"/>
    <w:rsid w:val="00B11687"/>
    <w:rsid w:val="00B11775"/>
    <w:rsid w:val="00B12788"/>
    <w:rsid w:val="00B12F75"/>
    <w:rsid w:val="00B1302D"/>
    <w:rsid w:val="00B1513F"/>
    <w:rsid w:val="00B15B89"/>
    <w:rsid w:val="00B169B6"/>
    <w:rsid w:val="00B1746F"/>
    <w:rsid w:val="00B20725"/>
    <w:rsid w:val="00B2087E"/>
    <w:rsid w:val="00B20B11"/>
    <w:rsid w:val="00B20B94"/>
    <w:rsid w:val="00B2110D"/>
    <w:rsid w:val="00B2324B"/>
    <w:rsid w:val="00B23DC5"/>
    <w:rsid w:val="00B24276"/>
    <w:rsid w:val="00B248D0"/>
    <w:rsid w:val="00B25B9E"/>
    <w:rsid w:val="00B25DD1"/>
    <w:rsid w:val="00B2628E"/>
    <w:rsid w:val="00B2633B"/>
    <w:rsid w:val="00B26610"/>
    <w:rsid w:val="00B266B0"/>
    <w:rsid w:val="00B26BAA"/>
    <w:rsid w:val="00B26D0A"/>
    <w:rsid w:val="00B27921"/>
    <w:rsid w:val="00B27AF1"/>
    <w:rsid w:val="00B3000E"/>
    <w:rsid w:val="00B326A8"/>
    <w:rsid w:val="00B3291A"/>
    <w:rsid w:val="00B329EB"/>
    <w:rsid w:val="00B32FCD"/>
    <w:rsid w:val="00B33508"/>
    <w:rsid w:val="00B33716"/>
    <w:rsid w:val="00B3377E"/>
    <w:rsid w:val="00B33BEE"/>
    <w:rsid w:val="00B341F4"/>
    <w:rsid w:val="00B34E63"/>
    <w:rsid w:val="00B35497"/>
    <w:rsid w:val="00B35DA4"/>
    <w:rsid w:val="00B36F27"/>
    <w:rsid w:val="00B37831"/>
    <w:rsid w:val="00B40197"/>
    <w:rsid w:val="00B40A96"/>
    <w:rsid w:val="00B4184B"/>
    <w:rsid w:val="00B41858"/>
    <w:rsid w:val="00B422A7"/>
    <w:rsid w:val="00B42376"/>
    <w:rsid w:val="00B42A32"/>
    <w:rsid w:val="00B42FA6"/>
    <w:rsid w:val="00B4399E"/>
    <w:rsid w:val="00B43A16"/>
    <w:rsid w:val="00B43DFE"/>
    <w:rsid w:val="00B45CE1"/>
    <w:rsid w:val="00B46A75"/>
    <w:rsid w:val="00B470A7"/>
    <w:rsid w:val="00B476AF"/>
    <w:rsid w:val="00B500CD"/>
    <w:rsid w:val="00B5030F"/>
    <w:rsid w:val="00B5109D"/>
    <w:rsid w:val="00B5239C"/>
    <w:rsid w:val="00B53259"/>
    <w:rsid w:val="00B53893"/>
    <w:rsid w:val="00B53DB2"/>
    <w:rsid w:val="00B548C2"/>
    <w:rsid w:val="00B54B6A"/>
    <w:rsid w:val="00B55428"/>
    <w:rsid w:val="00B561C3"/>
    <w:rsid w:val="00B56E51"/>
    <w:rsid w:val="00B570BF"/>
    <w:rsid w:val="00B5789A"/>
    <w:rsid w:val="00B60471"/>
    <w:rsid w:val="00B60B8F"/>
    <w:rsid w:val="00B625CC"/>
    <w:rsid w:val="00B62A7F"/>
    <w:rsid w:val="00B63337"/>
    <w:rsid w:val="00B6369F"/>
    <w:rsid w:val="00B639D7"/>
    <w:rsid w:val="00B648A4"/>
    <w:rsid w:val="00B64AA7"/>
    <w:rsid w:val="00B64CC1"/>
    <w:rsid w:val="00B65452"/>
    <w:rsid w:val="00B6622E"/>
    <w:rsid w:val="00B664BF"/>
    <w:rsid w:val="00B66594"/>
    <w:rsid w:val="00B66F21"/>
    <w:rsid w:val="00B67805"/>
    <w:rsid w:val="00B70106"/>
    <w:rsid w:val="00B701FE"/>
    <w:rsid w:val="00B70EE9"/>
    <w:rsid w:val="00B70F63"/>
    <w:rsid w:val="00B71BAC"/>
    <w:rsid w:val="00B71CA8"/>
    <w:rsid w:val="00B721CD"/>
    <w:rsid w:val="00B7267A"/>
    <w:rsid w:val="00B726FF"/>
    <w:rsid w:val="00B7284D"/>
    <w:rsid w:val="00B72A5B"/>
    <w:rsid w:val="00B72AA4"/>
    <w:rsid w:val="00B72B16"/>
    <w:rsid w:val="00B73073"/>
    <w:rsid w:val="00B75454"/>
    <w:rsid w:val="00B76BCD"/>
    <w:rsid w:val="00B76EE9"/>
    <w:rsid w:val="00B77231"/>
    <w:rsid w:val="00B77611"/>
    <w:rsid w:val="00B77880"/>
    <w:rsid w:val="00B779C7"/>
    <w:rsid w:val="00B77B84"/>
    <w:rsid w:val="00B77CAB"/>
    <w:rsid w:val="00B80D90"/>
    <w:rsid w:val="00B80F3C"/>
    <w:rsid w:val="00B81FDC"/>
    <w:rsid w:val="00B82613"/>
    <w:rsid w:val="00B828B5"/>
    <w:rsid w:val="00B82ED8"/>
    <w:rsid w:val="00B82F2F"/>
    <w:rsid w:val="00B83E1B"/>
    <w:rsid w:val="00B845D0"/>
    <w:rsid w:val="00B84A80"/>
    <w:rsid w:val="00B84E9C"/>
    <w:rsid w:val="00B853C4"/>
    <w:rsid w:val="00B85522"/>
    <w:rsid w:val="00B862E0"/>
    <w:rsid w:val="00B877DD"/>
    <w:rsid w:val="00B87CC3"/>
    <w:rsid w:val="00B90E2A"/>
    <w:rsid w:val="00B90F2A"/>
    <w:rsid w:val="00B9198D"/>
    <w:rsid w:val="00B91AEF"/>
    <w:rsid w:val="00B92D25"/>
    <w:rsid w:val="00B93008"/>
    <w:rsid w:val="00B9406D"/>
    <w:rsid w:val="00B944D9"/>
    <w:rsid w:val="00B94BA7"/>
    <w:rsid w:val="00B94E0E"/>
    <w:rsid w:val="00B958AE"/>
    <w:rsid w:val="00B96413"/>
    <w:rsid w:val="00B96B80"/>
    <w:rsid w:val="00B97CA3"/>
    <w:rsid w:val="00BA1104"/>
    <w:rsid w:val="00BA1872"/>
    <w:rsid w:val="00BA1913"/>
    <w:rsid w:val="00BA2BC9"/>
    <w:rsid w:val="00BA4641"/>
    <w:rsid w:val="00BA4A54"/>
    <w:rsid w:val="00BA4C3A"/>
    <w:rsid w:val="00BA4DF6"/>
    <w:rsid w:val="00BA5429"/>
    <w:rsid w:val="00BA5BDE"/>
    <w:rsid w:val="00BA6283"/>
    <w:rsid w:val="00BA6BAF"/>
    <w:rsid w:val="00BA6CE2"/>
    <w:rsid w:val="00BA6ED1"/>
    <w:rsid w:val="00BA7205"/>
    <w:rsid w:val="00BA76A9"/>
    <w:rsid w:val="00BA7E48"/>
    <w:rsid w:val="00BB0094"/>
    <w:rsid w:val="00BB0595"/>
    <w:rsid w:val="00BB153F"/>
    <w:rsid w:val="00BB213A"/>
    <w:rsid w:val="00BB2F36"/>
    <w:rsid w:val="00BB3097"/>
    <w:rsid w:val="00BB38F5"/>
    <w:rsid w:val="00BB3E2B"/>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4D35"/>
    <w:rsid w:val="00BC4F81"/>
    <w:rsid w:val="00BC5670"/>
    <w:rsid w:val="00BC58B9"/>
    <w:rsid w:val="00BC60AC"/>
    <w:rsid w:val="00BC6858"/>
    <w:rsid w:val="00BC6E00"/>
    <w:rsid w:val="00BD0EBC"/>
    <w:rsid w:val="00BD2744"/>
    <w:rsid w:val="00BD2F13"/>
    <w:rsid w:val="00BD3056"/>
    <w:rsid w:val="00BD3846"/>
    <w:rsid w:val="00BD3E68"/>
    <w:rsid w:val="00BD4E05"/>
    <w:rsid w:val="00BD4EEA"/>
    <w:rsid w:val="00BD5200"/>
    <w:rsid w:val="00BD598A"/>
    <w:rsid w:val="00BD5C7A"/>
    <w:rsid w:val="00BD723F"/>
    <w:rsid w:val="00BD75B4"/>
    <w:rsid w:val="00BD7D14"/>
    <w:rsid w:val="00BE02B4"/>
    <w:rsid w:val="00BE08DC"/>
    <w:rsid w:val="00BE2036"/>
    <w:rsid w:val="00BE28C1"/>
    <w:rsid w:val="00BE3492"/>
    <w:rsid w:val="00BE3B62"/>
    <w:rsid w:val="00BE48BF"/>
    <w:rsid w:val="00BE4EC9"/>
    <w:rsid w:val="00BE50AE"/>
    <w:rsid w:val="00BE51A5"/>
    <w:rsid w:val="00BE631E"/>
    <w:rsid w:val="00BE6BEC"/>
    <w:rsid w:val="00BF01F8"/>
    <w:rsid w:val="00BF09F0"/>
    <w:rsid w:val="00BF0CCF"/>
    <w:rsid w:val="00BF0FC5"/>
    <w:rsid w:val="00BF10BC"/>
    <w:rsid w:val="00BF21AC"/>
    <w:rsid w:val="00BF2E53"/>
    <w:rsid w:val="00BF352A"/>
    <w:rsid w:val="00BF3669"/>
    <w:rsid w:val="00BF3C0D"/>
    <w:rsid w:val="00BF4BC7"/>
    <w:rsid w:val="00BF5038"/>
    <w:rsid w:val="00BF6252"/>
    <w:rsid w:val="00BF6E82"/>
    <w:rsid w:val="00BF711C"/>
    <w:rsid w:val="00BF748E"/>
    <w:rsid w:val="00BF789B"/>
    <w:rsid w:val="00BF7C3C"/>
    <w:rsid w:val="00C00B6C"/>
    <w:rsid w:val="00C0219C"/>
    <w:rsid w:val="00C02542"/>
    <w:rsid w:val="00C03309"/>
    <w:rsid w:val="00C037E0"/>
    <w:rsid w:val="00C03E8A"/>
    <w:rsid w:val="00C04112"/>
    <w:rsid w:val="00C04E8D"/>
    <w:rsid w:val="00C052E5"/>
    <w:rsid w:val="00C05A3E"/>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8A"/>
    <w:rsid w:val="00C178FB"/>
    <w:rsid w:val="00C17DF9"/>
    <w:rsid w:val="00C201EB"/>
    <w:rsid w:val="00C20ACC"/>
    <w:rsid w:val="00C20FB2"/>
    <w:rsid w:val="00C22B28"/>
    <w:rsid w:val="00C22FD2"/>
    <w:rsid w:val="00C257B7"/>
    <w:rsid w:val="00C25B5B"/>
    <w:rsid w:val="00C2720D"/>
    <w:rsid w:val="00C272E8"/>
    <w:rsid w:val="00C27AC7"/>
    <w:rsid w:val="00C27B98"/>
    <w:rsid w:val="00C301A9"/>
    <w:rsid w:val="00C30ABC"/>
    <w:rsid w:val="00C30B60"/>
    <w:rsid w:val="00C3104C"/>
    <w:rsid w:val="00C31FAA"/>
    <w:rsid w:val="00C33359"/>
    <w:rsid w:val="00C333FD"/>
    <w:rsid w:val="00C33556"/>
    <w:rsid w:val="00C33974"/>
    <w:rsid w:val="00C348D6"/>
    <w:rsid w:val="00C3504C"/>
    <w:rsid w:val="00C365E7"/>
    <w:rsid w:val="00C36E34"/>
    <w:rsid w:val="00C37EBD"/>
    <w:rsid w:val="00C40388"/>
    <w:rsid w:val="00C404D7"/>
    <w:rsid w:val="00C404EE"/>
    <w:rsid w:val="00C4171B"/>
    <w:rsid w:val="00C42689"/>
    <w:rsid w:val="00C42988"/>
    <w:rsid w:val="00C42AD8"/>
    <w:rsid w:val="00C42BD4"/>
    <w:rsid w:val="00C4372B"/>
    <w:rsid w:val="00C43770"/>
    <w:rsid w:val="00C43FF0"/>
    <w:rsid w:val="00C44124"/>
    <w:rsid w:val="00C44641"/>
    <w:rsid w:val="00C457EB"/>
    <w:rsid w:val="00C45EF5"/>
    <w:rsid w:val="00C46B7E"/>
    <w:rsid w:val="00C474D6"/>
    <w:rsid w:val="00C47538"/>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66FD"/>
    <w:rsid w:val="00C56C73"/>
    <w:rsid w:val="00C5780B"/>
    <w:rsid w:val="00C57A01"/>
    <w:rsid w:val="00C57A2D"/>
    <w:rsid w:val="00C57D00"/>
    <w:rsid w:val="00C57E3C"/>
    <w:rsid w:val="00C60B07"/>
    <w:rsid w:val="00C6117A"/>
    <w:rsid w:val="00C61D4B"/>
    <w:rsid w:val="00C62B0A"/>
    <w:rsid w:val="00C63980"/>
    <w:rsid w:val="00C63C52"/>
    <w:rsid w:val="00C63C95"/>
    <w:rsid w:val="00C63F08"/>
    <w:rsid w:val="00C6519C"/>
    <w:rsid w:val="00C6528C"/>
    <w:rsid w:val="00C661E8"/>
    <w:rsid w:val="00C669C6"/>
    <w:rsid w:val="00C66D05"/>
    <w:rsid w:val="00C67E40"/>
    <w:rsid w:val="00C70038"/>
    <w:rsid w:val="00C70084"/>
    <w:rsid w:val="00C70847"/>
    <w:rsid w:val="00C7090B"/>
    <w:rsid w:val="00C71C2B"/>
    <w:rsid w:val="00C7235B"/>
    <w:rsid w:val="00C72E18"/>
    <w:rsid w:val="00C731AD"/>
    <w:rsid w:val="00C73417"/>
    <w:rsid w:val="00C7380B"/>
    <w:rsid w:val="00C73C02"/>
    <w:rsid w:val="00C74317"/>
    <w:rsid w:val="00C74421"/>
    <w:rsid w:val="00C75192"/>
    <w:rsid w:val="00C75F2F"/>
    <w:rsid w:val="00C75FEE"/>
    <w:rsid w:val="00C76F1D"/>
    <w:rsid w:val="00C77937"/>
    <w:rsid w:val="00C77CA4"/>
    <w:rsid w:val="00C77D26"/>
    <w:rsid w:val="00C80029"/>
    <w:rsid w:val="00C80BDF"/>
    <w:rsid w:val="00C815DF"/>
    <w:rsid w:val="00C81819"/>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3462"/>
    <w:rsid w:val="00C93C1F"/>
    <w:rsid w:val="00C94384"/>
    <w:rsid w:val="00C94A34"/>
    <w:rsid w:val="00C94C2B"/>
    <w:rsid w:val="00C94F73"/>
    <w:rsid w:val="00C95609"/>
    <w:rsid w:val="00C96F79"/>
    <w:rsid w:val="00C97CF9"/>
    <w:rsid w:val="00CA17DD"/>
    <w:rsid w:val="00CA1863"/>
    <w:rsid w:val="00CA1941"/>
    <w:rsid w:val="00CA23D5"/>
    <w:rsid w:val="00CA26CE"/>
    <w:rsid w:val="00CA391D"/>
    <w:rsid w:val="00CA3ACD"/>
    <w:rsid w:val="00CA457E"/>
    <w:rsid w:val="00CA4D5D"/>
    <w:rsid w:val="00CA4F8B"/>
    <w:rsid w:val="00CA5235"/>
    <w:rsid w:val="00CA5445"/>
    <w:rsid w:val="00CA5761"/>
    <w:rsid w:val="00CA7488"/>
    <w:rsid w:val="00CB0007"/>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C180A"/>
    <w:rsid w:val="00CC26DB"/>
    <w:rsid w:val="00CC275C"/>
    <w:rsid w:val="00CC300C"/>
    <w:rsid w:val="00CC32B2"/>
    <w:rsid w:val="00CC35AE"/>
    <w:rsid w:val="00CC3DAA"/>
    <w:rsid w:val="00CC4C2C"/>
    <w:rsid w:val="00CC5057"/>
    <w:rsid w:val="00CC5B11"/>
    <w:rsid w:val="00CC640F"/>
    <w:rsid w:val="00CC7843"/>
    <w:rsid w:val="00CC7E1A"/>
    <w:rsid w:val="00CD078F"/>
    <w:rsid w:val="00CD121E"/>
    <w:rsid w:val="00CD185D"/>
    <w:rsid w:val="00CD28F0"/>
    <w:rsid w:val="00CD3598"/>
    <w:rsid w:val="00CD3ED8"/>
    <w:rsid w:val="00CD497A"/>
    <w:rsid w:val="00CD720C"/>
    <w:rsid w:val="00CD761D"/>
    <w:rsid w:val="00CD76B5"/>
    <w:rsid w:val="00CD7785"/>
    <w:rsid w:val="00CD78B9"/>
    <w:rsid w:val="00CE1D01"/>
    <w:rsid w:val="00CE1E1E"/>
    <w:rsid w:val="00CE2323"/>
    <w:rsid w:val="00CE2346"/>
    <w:rsid w:val="00CE2368"/>
    <w:rsid w:val="00CE2CDA"/>
    <w:rsid w:val="00CE3A59"/>
    <w:rsid w:val="00CE4323"/>
    <w:rsid w:val="00CE61AE"/>
    <w:rsid w:val="00CE6F0F"/>
    <w:rsid w:val="00CF002F"/>
    <w:rsid w:val="00CF0246"/>
    <w:rsid w:val="00CF1875"/>
    <w:rsid w:val="00CF1924"/>
    <w:rsid w:val="00CF2483"/>
    <w:rsid w:val="00CF24E2"/>
    <w:rsid w:val="00CF393D"/>
    <w:rsid w:val="00CF394E"/>
    <w:rsid w:val="00CF4ABD"/>
    <w:rsid w:val="00CF4CF2"/>
    <w:rsid w:val="00CF5A53"/>
    <w:rsid w:val="00CF5D28"/>
    <w:rsid w:val="00CF6266"/>
    <w:rsid w:val="00CF68B8"/>
    <w:rsid w:val="00CF6EAD"/>
    <w:rsid w:val="00CF6F1E"/>
    <w:rsid w:val="00CF6FF8"/>
    <w:rsid w:val="00CF7354"/>
    <w:rsid w:val="00D001F9"/>
    <w:rsid w:val="00D0036E"/>
    <w:rsid w:val="00D00BB7"/>
    <w:rsid w:val="00D00CE5"/>
    <w:rsid w:val="00D01EAD"/>
    <w:rsid w:val="00D035B9"/>
    <w:rsid w:val="00D040B7"/>
    <w:rsid w:val="00D047A8"/>
    <w:rsid w:val="00D060FF"/>
    <w:rsid w:val="00D064E8"/>
    <w:rsid w:val="00D06546"/>
    <w:rsid w:val="00D06572"/>
    <w:rsid w:val="00D065CD"/>
    <w:rsid w:val="00D06811"/>
    <w:rsid w:val="00D06D84"/>
    <w:rsid w:val="00D0724B"/>
    <w:rsid w:val="00D07A60"/>
    <w:rsid w:val="00D10818"/>
    <w:rsid w:val="00D12325"/>
    <w:rsid w:val="00D12761"/>
    <w:rsid w:val="00D13281"/>
    <w:rsid w:val="00D14487"/>
    <w:rsid w:val="00D14844"/>
    <w:rsid w:val="00D15D47"/>
    <w:rsid w:val="00D15E7E"/>
    <w:rsid w:val="00D16058"/>
    <w:rsid w:val="00D16862"/>
    <w:rsid w:val="00D16FDD"/>
    <w:rsid w:val="00D17601"/>
    <w:rsid w:val="00D20016"/>
    <w:rsid w:val="00D207A7"/>
    <w:rsid w:val="00D20B19"/>
    <w:rsid w:val="00D21753"/>
    <w:rsid w:val="00D2279F"/>
    <w:rsid w:val="00D22AF1"/>
    <w:rsid w:val="00D22E93"/>
    <w:rsid w:val="00D240A6"/>
    <w:rsid w:val="00D241FE"/>
    <w:rsid w:val="00D242DA"/>
    <w:rsid w:val="00D247EC"/>
    <w:rsid w:val="00D25EF5"/>
    <w:rsid w:val="00D26448"/>
    <w:rsid w:val="00D264CE"/>
    <w:rsid w:val="00D26670"/>
    <w:rsid w:val="00D2670E"/>
    <w:rsid w:val="00D26910"/>
    <w:rsid w:val="00D27B8B"/>
    <w:rsid w:val="00D27C81"/>
    <w:rsid w:val="00D30CF0"/>
    <w:rsid w:val="00D30E03"/>
    <w:rsid w:val="00D31681"/>
    <w:rsid w:val="00D3191C"/>
    <w:rsid w:val="00D31B6E"/>
    <w:rsid w:val="00D3232B"/>
    <w:rsid w:val="00D3239F"/>
    <w:rsid w:val="00D324A4"/>
    <w:rsid w:val="00D3250C"/>
    <w:rsid w:val="00D32721"/>
    <w:rsid w:val="00D328F6"/>
    <w:rsid w:val="00D33473"/>
    <w:rsid w:val="00D33F8C"/>
    <w:rsid w:val="00D34584"/>
    <w:rsid w:val="00D345D4"/>
    <w:rsid w:val="00D3462C"/>
    <w:rsid w:val="00D34DEB"/>
    <w:rsid w:val="00D35198"/>
    <w:rsid w:val="00D3584B"/>
    <w:rsid w:val="00D35A85"/>
    <w:rsid w:val="00D35F97"/>
    <w:rsid w:val="00D361D6"/>
    <w:rsid w:val="00D36964"/>
    <w:rsid w:val="00D36E9D"/>
    <w:rsid w:val="00D37A1A"/>
    <w:rsid w:val="00D4081B"/>
    <w:rsid w:val="00D40968"/>
    <w:rsid w:val="00D40E1A"/>
    <w:rsid w:val="00D413C3"/>
    <w:rsid w:val="00D41C28"/>
    <w:rsid w:val="00D42240"/>
    <w:rsid w:val="00D427C3"/>
    <w:rsid w:val="00D42EB8"/>
    <w:rsid w:val="00D43BC5"/>
    <w:rsid w:val="00D43D3C"/>
    <w:rsid w:val="00D43E0B"/>
    <w:rsid w:val="00D441E2"/>
    <w:rsid w:val="00D44530"/>
    <w:rsid w:val="00D44932"/>
    <w:rsid w:val="00D44FAF"/>
    <w:rsid w:val="00D46111"/>
    <w:rsid w:val="00D4662F"/>
    <w:rsid w:val="00D46A4D"/>
    <w:rsid w:val="00D46F1B"/>
    <w:rsid w:val="00D47410"/>
    <w:rsid w:val="00D475FB"/>
    <w:rsid w:val="00D47C16"/>
    <w:rsid w:val="00D502AF"/>
    <w:rsid w:val="00D50310"/>
    <w:rsid w:val="00D50546"/>
    <w:rsid w:val="00D50764"/>
    <w:rsid w:val="00D50C12"/>
    <w:rsid w:val="00D51034"/>
    <w:rsid w:val="00D514A9"/>
    <w:rsid w:val="00D51A77"/>
    <w:rsid w:val="00D522DC"/>
    <w:rsid w:val="00D5250C"/>
    <w:rsid w:val="00D5267B"/>
    <w:rsid w:val="00D53372"/>
    <w:rsid w:val="00D53649"/>
    <w:rsid w:val="00D53830"/>
    <w:rsid w:val="00D54637"/>
    <w:rsid w:val="00D5498D"/>
    <w:rsid w:val="00D54FB3"/>
    <w:rsid w:val="00D55889"/>
    <w:rsid w:val="00D55903"/>
    <w:rsid w:val="00D56B5F"/>
    <w:rsid w:val="00D57A3F"/>
    <w:rsid w:val="00D57AF0"/>
    <w:rsid w:val="00D61815"/>
    <w:rsid w:val="00D619B0"/>
    <w:rsid w:val="00D627E3"/>
    <w:rsid w:val="00D62ECD"/>
    <w:rsid w:val="00D631C1"/>
    <w:rsid w:val="00D64426"/>
    <w:rsid w:val="00D64475"/>
    <w:rsid w:val="00D64A2A"/>
    <w:rsid w:val="00D654BE"/>
    <w:rsid w:val="00D65892"/>
    <w:rsid w:val="00D65CB0"/>
    <w:rsid w:val="00D65D78"/>
    <w:rsid w:val="00D66AAA"/>
    <w:rsid w:val="00D66B04"/>
    <w:rsid w:val="00D67BC5"/>
    <w:rsid w:val="00D7021B"/>
    <w:rsid w:val="00D70D33"/>
    <w:rsid w:val="00D71862"/>
    <w:rsid w:val="00D71E7F"/>
    <w:rsid w:val="00D71FBA"/>
    <w:rsid w:val="00D7239B"/>
    <w:rsid w:val="00D72FEE"/>
    <w:rsid w:val="00D73077"/>
    <w:rsid w:val="00D736A2"/>
    <w:rsid w:val="00D73C57"/>
    <w:rsid w:val="00D742FF"/>
    <w:rsid w:val="00D74E33"/>
    <w:rsid w:val="00D758B3"/>
    <w:rsid w:val="00D75A86"/>
    <w:rsid w:val="00D76ADC"/>
    <w:rsid w:val="00D77413"/>
    <w:rsid w:val="00D777D6"/>
    <w:rsid w:val="00D77EF7"/>
    <w:rsid w:val="00D80B04"/>
    <w:rsid w:val="00D815AD"/>
    <w:rsid w:val="00D81F10"/>
    <w:rsid w:val="00D82798"/>
    <w:rsid w:val="00D82BF2"/>
    <w:rsid w:val="00D831DA"/>
    <w:rsid w:val="00D832EC"/>
    <w:rsid w:val="00D84A57"/>
    <w:rsid w:val="00D85F3E"/>
    <w:rsid w:val="00D87307"/>
    <w:rsid w:val="00D874DF"/>
    <w:rsid w:val="00D8794E"/>
    <w:rsid w:val="00D87A12"/>
    <w:rsid w:val="00D9028C"/>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175F"/>
    <w:rsid w:val="00DA180C"/>
    <w:rsid w:val="00DA18A2"/>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B031E"/>
    <w:rsid w:val="00DB040B"/>
    <w:rsid w:val="00DB0AB8"/>
    <w:rsid w:val="00DB0C7C"/>
    <w:rsid w:val="00DB0D2A"/>
    <w:rsid w:val="00DB11CD"/>
    <w:rsid w:val="00DB16A0"/>
    <w:rsid w:val="00DB1DAB"/>
    <w:rsid w:val="00DB39D4"/>
    <w:rsid w:val="00DB3A47"/>
    <w:rsid w:val="00DB4099"/>
    <w:rsid w:val="00DB46D0"/>
    <w:rsid w:val="00DB46DF"/>
    <w:rsid w:val="00DB49B6"/>
    <w:rsid w:val="00DB4E06"/>
    <w:rsid w:val="00DB5895"/>
    <w:rsid w:val="00DB677E"/>
    <w:rsid w:val="00DB6A80"/>
    <w:rsid w:val="00DB6C06"/>
    <w:rsid w:val="00DB724E"/>
    <w:rsid w:val="00DB7B06"/>
    <w:rsid w:val="00DC043D"/>
    <w:rsid w:val="00DC318A"/>
    <w:rsid w:val="00DC3A9D"/>
    <w:rsid w:val="00DC4004"/>
    <w:rsid w:val="00DC4243"/>
    <w:rsid w:val="00DC5584"/>
    <w:rsid w:val="00DC662F"/>
    <w:rsid w:val="00DC6947"/>
    <w:rsid w:val="00DC6C1E"/>
    <w:rsid w:val="00DC7255"/>
    <w:rsid w:val="00DC72CE"/>
    <w:rsid w:val="00DC7951"/>
    <w:rsid w:val="00DC7A91"/>
    <w:rsid w:val="00DD078D"/>
    <w:rsid w:val="00DD0E0E"/>
    <w:rsid w:val="00DD1C4B"/>
    <w:rsid w:val="00DD1F7B"/>
    <w:rsid w:val="00DD229E"/>
    <w:rsid w:val="00DD3029"/>
    <w:rsid w:val="00DD5417"/>
    <w:rsid w:val="00DD55E0"/>
    <w:rsid w:val="00DD55F5"/>
    <w:rsid w:val="00DD5EF9"/>
    <w:rsid w:val="00DD66E4"/>
    <w:rsid w:val="00DD6940"/>
    <w:rsid w:val="00DD79CE"/>
    <w:rsid w:val="00DE14CD"/>
    <w:rsid w:val="00DE17D3"/>
    <w:rsid w:val="00DE18A3"/>
    <w:rsid w:val="00DE1904"/>
    <w:rsid w:val="00DE19FB"/>
    <w:rsid w:val="00DE1B83"/>
    <w:rsid w:val="00DE1DAA"/>
    <w:rsid w:val="00DE2519"/>
    <w:rsid w:val="00DE2903"/>
    <w:rsid w:val="00DE2EF0"/>
    <w:rsid w:val="00DE3835"/>
    <w:rsid w:val="00DE3DBB"/>
    <w:rsid w:val="00DE43A2"/>
    <w:rsid w:val="00DE4A74"/>
    <w:rsid w:val="00DE4B05"/>
    <w:rsid w:val="00DE4EE9"/>
    <w:rsid w:val="00DE5105"/>
    <w:rsid w:val="00DE541C"/>
    <w:rsid w:val="00DE702B"/>
    <w:rsid w:val="00DE737B"/>
    <w:rsid w:val="00DF08F4"/>
    <w:rsid w:val="00DF100B"/>
    <w:rsid w:val="00DF11B7"/>
    <w:rsid w:val="00DF4359"/>
    <w:rsid w:val="00DF4A33"/>
    <w:rsid w:val="00DF5B28"/>
    <w:rsid w:val="00DF6B52"/>
    <w:rsid w:val="00DF6E80"/>
    <w:rsid w:val="00DF73C1"/>
    <w:rsid w:val="00DF7511"/>
    <w:rsid w:val="00DF7751"/>
    <w:rsid w:val="00DF7F09"/>
    <w:rsid w:val="00E009B1"/>
    <w:rsid w:val="00E00AA9"/>
    <w:rsid w:val="00E00BC3"/>
    <w:rsid w:val="00E011D7"/>
    <w:rsid w:val="00E016E1"/>
    <w:rsid w:val="00E02194"/>
    <w:rsid w:val="00E031BB"/>
    <w:rsid w:val="00E0417B"/>
    <w:rsid w:val="00E04322"/>
    <w:rsid w:val="00E04FF3"/>
    <w:rsid w:val="00E0540B"/>
    <w:rsid w:val="00E0576C"/>
    <w:rsid w:val="00E063EF"/>
    <w:rsid w:val="00E068BC"/>
    <w:rsid w:val="00E06C12"/>
    <w:rsid w:val="00E073F0"/>
    <w:rsid w:val="00E10761"/>
    <w:rsid w:val="00E112F2"/>
    <w:rsid w:val="00E118C5"/>
    <w:rsid w:val="00E11D7A"/>
    <w:rsid w:val="00E11EEB"/>
    <w:rsid w:val="00E1213C"/>
    <w:rsid w:val="00E128F2"/>
    <w:rsid w:val="00E12A25"/>
    <w:rsid w:val="00E13E5A"/>
    <w:rsid w:val="00E13EE4"/>
    <w:rsid w:val="00E14CBF"/>
    <w:rsid w:val="00E15404"/>
    <w:rsid w:val="00E16190"/>
    <w:rsid w:val="00E16463"/>
    <w:rsid w:val="00E16F82"/>
    <w:rsid w:val="00E16F84"/>
    <w:rsid w:val="00E17F6F"/>
    <w:rsid w:val="00E20018"/>
    <w:rsid w:val="00E20B20"/>
    <w:rsid w:val="00E21F16"/>
    <w:rsid w:val="00E22550"/>
    <w:rsid w:val="00E239D1"/>
    <w:rsid w:val="00E246B9"/>
    <w:rsid w:val="00E250C5"/>
    <w:rsid w:val="00E262E9"/>
    <w:rsid w:val="00E26727"/>
    <w:rsid w:val="00E26970"/>
    <w:rsid w:val="00E26EB9"/>
    <w:rsid w:val="00E2728F"/>
    <w:rsid w:val="00E27791"/>
    <w:rsid w:val="00E30ED0"/>
    <w:rsid w:val="00E30F26"/>
    <w:rsid w:val="00E30F2D"/>
    <w:rsid w:val="00E319DB"/>
    <w:rsid w:val="00E31AFC"/>
    <w:rsid w:val="00E3250F"/>
    <w:rsid w:val="00E329D9"/>
    <w:rsid w:val="00E338A7"/>
    <w:rsid w:val="00E33995"/>
    <w:rsid w:val="00E3409E"/>
    <w:rsid w:val="00E342E6"/>
    <w:rsid w:val="00E34F76"/>
    <w:rsid w:val="00E35926"/>
    <w:rsid w:val="00E3621E"/>
    <w:rsid w:val="00E37BE5"/>
    <w:rsid w:val="00E402B8"/>
    <w:rsid w:val="00E40446"/>
    <w:rsid w:val="00E409A9"/>
    <w:rsid w:val="00E40B94"/>
    <w:rsid w:val="00E4115E"/>
    <w:rsid w:val="00E41A27"/>
    <w:rsid w:val="00E41AB4"/>
    <w:rsid w:val="00E42737"/>
    <w:rsid w:val="00E4293C"/>
    <w:rsid w:val="00E4450A"/>
    <w:rsid w:val="00E44906"/>
    <w:rsid w:val="00E45C77"/>
    <w:rsid w:val="00E4608B"/>
    <w:rsid w:val="00E46D7F"/>
    <w:rsid w:val="00E501D3"/>
    <w:rsid w:val="00E50942"/>
    <w:rsid w:val="00E52C85"/>
    <w:rsid w:val="00E532A6"/>
    <w:rsid w:val="00E53A01"/>
    <w:rsid w:val="00E54C24"/>
    <w:rsid w:val="00E557A5"/>
    <w:rsid w:val="00E5588E"/>
    <w:rsid w:val="00E5615E"/>
    <w:rsid w:val="00E564C4"/>
    <w:rsid w:val="00E567C9"/>
    <w:rsid w:val="00E57E1A"/>
    <w:rsid w:val="00E604C4"/>
    <w:rsid w:val="00E60809"/>
    <w:rsid w:val="00E61300"/>
    <w:rsid w:val="00E62D5C"/>
    <w:rsid w:val="00E635B9"/>
    <w:rsid w:val="00E65D15"/>
    <w:rsid w:val="00E66CD8"/>
    <w:rsid w:val="00E67802"/>
    <w:rsid w:val="00E67EE5"/>
    <w:rsid w:val="00E7013A"/>
    <w:rsid w:val="00E70E4E"/>
    <w:rsid w:val="00E72C6B"/>
    <w:rsid w:val="00E73503"/>
    <w:rsid w:val="00E73AB7"/>
    <w:rsid w:val="00E73EC0"/>
    <w:rsid w:val="00E746EC"/>
    <w:rsid w:val="00E74F5D"/>
    <w:rsid w:val="00E75BDC"/>
    <w:rsid w:val="00E76034"/>
    <w:rsid w:val="00E77357"/>
    <w:rsid w:val="00E7781A"/>
    <w:rsid w:val="00E779D0"/>
    <w:rsid w:val="00E80440"/>
    <w:rsid w:val="00E80976"/>
    <w:rsid w:val="00E81034"/>
    <w:rsid w:val="00E817E0"/>
    <w:rsid w:val="00E81B82"/>
    <w:rsid w:val="00E82EE4"/>
    <w:rsid w:val="00E831E7"/>
    <w:rsid w:val="00E843B5"/>
    <w:rsid w:val="00E84A3B"/>
    <w:rsid w:val="00E85307"/>
    <w:rsid w:val="00E85B0A"/>
    <w:rsid w:val="00E861B2"/>
    <w:rsid w:val="00E869B9"/>
    <w:rsid w:val="00E87718"/>
    <w:rsid w:val="00E87742"/>
    <w:rsid w:val="00E87A18"/>
    <w:rsid w:val="00E907E4"/>
    <w:rsid w:val="00E90A24"/>
    <w:rsid w:val="00E90C34"/>
    <w:rsid w:val="00E919AC"/>
    <w:rsid w:val="00E91A38"/>
    <w:rsid w:val="00E927FA"/>
    <w:rsid w:val="00E92C92"/>
    <w:rsid w:val="00E9321C"/>
    <w:rsid w:val="00E93499"/>
    <w:rsid w:val="00E93CB3"/>
    <w:rsid w:val="00E946A6"/>
    <w:rsid w:val="00E947E4"/>
    <w:rsid w:val="00E9480A"/>
    <w:rsid w:val="00E94A86"/>
    <w:rsid w:val="00E9616B"/>
    <w:rsid w:val="00E96A29"/>
    <w:rsid w:val="00E96B28"/>
    <w:rsid w:val="00E96FE6"/>
    <w:rsid w:val="00E973A1"/>
    <w:rsid w:val="00E97418"/>
    <w:rsid w:val="00EA06C6"/>
    <w:rsid w:val="00EA0BDE"/>
    <w:rsid w:val="00EA0F54"/>
    <w:rsid w:val="00EA1059"/>
    <w:rsid w:val="00EA1D43"/>
    <w:rsid w:val="00EA26AF"/>
    <w:rsid w:val="00EA407B"/>
    <w:rsid w:val="00EA41DD"/>
    <w:rsid w:val="00EA48BA"/>
    <w:rsid w:val="00EA4C04"/>
    <w:rsid w:val="00EA4EC9"/>
    <w:rsid w:val="00EA568E"/>
    <w:rsid w:val="00EA5E0F"/>
    <w:rsid w:val="00EA67AC"/>
    <w:rsid w:val="00EA6FE4"/>
    <w:rsid w:val="00EA798D"/>
    <w:rsid w:val="00EA7F4C"/>
    <w:rsid w:val="00EB1D47"/>
    <w:rsid w:val="00EB2146"/>
    <w:rsid w:val="00EB2317"/>
    <w:rsid w:val="00EB23DB"/>
    <w:rsid w:val="00EB26C6"/>
    <w:rsid w:val="00EB279B"/>
    <w:rsid w:val="00EB27C9"/>
    <w:rsid w:val="00EB2ABB"/>
    <w:rsid w:val="00EB2B18"/>
    <w:rsid w:val="00EB2BF3"/>
    <w:rsid w:val="00EB3525"/>
    <w:rsid w:val="00EB4F83"/>
    <w:rsid w:val="00EB584C"/>
    <w:rsid w:val="00EB5863"/>
    <w:rsid w:val="00EB5D88"/>
    <w:rsid w:val="00EB5FAF"/>
    <w:rsid w:val="00EB6D14"/>
    <w:rsid w:val="00EB6FAA"/>
    <w:rsid w:val="00EB7307"/>
    <w:rsid w:val="00EB772D"/>
    <w:rsid w:val="00EC14B0"/>
    <w:rsid w:val="00EC204E"/>
    <w:rsid w:val="00EC249E"/>
    <w:rsid w:val="00EC2CFF"/>
    <w:rsid w:val="00EC2DFB"/>
    <w:rsid w:val="00EC37EE"/>
    <w:rsid w:val="00EC3C70"/>
    <w:rsid w:val="00EC3EFC"/>
    <w:rsid w:val="00EC4308"/>
    <w:rsid w:val="00EC4472"/>
    <w:rsid w:val="00EC4904"/>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33AE"/>
    <w:rsid w:val="00ED3775"/>
    <w:rsid w:val="00ED4A6D"/>
    <w:rsid w:val="00ED6A4E"/>
    <w:rsid w:val="00ED6D4A"/>
    <w:rsid w:val="00ED721A"/>
    <w:rsid w:val="00ED738C"/>
    <w:rsid w:val="00ED76A8"/>
    <w:rsid w:val="00ED7888"/>
    <w:rsid w:val="00ED7918"/>
    <w:rsid w:val="00ED7FD3"/>
    <w:rsid w:val="00EE0BF7"/>
    <w:rsid w:val="00EE0E5D"/>
    <w:rsid w:val="00EE11C2"/>
    <w:rsid w:val="00EE2A61"/>
    <w:rsid w:val="00EE3663"/>
    <w:rsid w:val="00EE41B8"/>
    <w:rsid w:val="00EE41C4"/>
    <w:rsid w:val="00EE4951"/>
    <w:rsid w:val="00EE4C3C"/>
    <w:rsid w:val="00EE557E"/>
    <w:rsid w:val="00EE5A27"/>
    <w:rsid w:val="00EE69BE"/>
    <w:rsid w:val="00EE6E77"/>
    <w:rsid w:val="00EE76A9"/>
    <w:rsid w:val="00EE7746"/>
    <w:rsid w:val="00EE799E"/>
    <w:rsid w:val="00EE7CA8"/>
    <w:rsid w:val="00EE7FA7"/>
    <w:rsid w:val="00EF00AD"/>
    <w:rsid w:val="00EF0322"/>
    <w:rsid w:val="00EF1093"/>
    <w:rsid w:val="00EF1466"/>
    <w:rsid w:val="00EF1528"/>
    <w:rsid w:val="00EF195E"/>
    <w:rsid w:val="00EF1FCB"/>
    <w:rsid w:val="00EF21C3"/>
    <w:rsid w:val="00EF2C14"/>
    <w:rsid w:val="00EF2E6B"/>
    <w:rsid w:val="00EF53ED"/>
    <w:rsid w:val="00EF54D1"/>
    <w:rsid w:val="00EF56AF"/>
    <w:rsid w:val="00EF5DF8"/>
    <w:rsid w:val="00EF67BB"/>
    <w:rsid w:val="00EF72F9"/>
    <w:rsid w:val="00F0021E"/>
    <w:rsid w:val="00F0030E"/>
    <w:rsid w:val="00F005CB"/>
    <w:rsid w:val="00F00CD1"/>
    <w:rsid w:val="00F01E6B"/>
    <w:rsid w:val="00F0241C"/>
    <w:rsid w:val="00F0243F"/>
    <w:rsid w:val="00F02BF9"/>
    <w:rsid w:val="00F031EE"/>
    <w:rsid w:val="00F0354A"/>
    <w:rsid w:val="00F03C0E"/>
    <w:rsid w:val="00F05759"/>
    <w:rsid w:val="00F05E96"/>
    <w:rsid w:val="00F064EC"/>
    <w:rsid w:val="00F07701"/>
    <w:rsid w:val="00F07F39"/>
    <w:rsid w:val="00F07F69"/>
    <w:rsid w:val="00F07F6F"/>
    <w:rsid w:val="00F10CB9"/>
    <w:rsid w:val="00F10E78"/>
    <w:rsid w:val="00F110CD"/>
    <w:rsid w:val="00F110D5"/>
    <w:rsid w:val="00F1130C"/>
    <w:rsid w:val="00F12351"/>
    <w:rsid w:val="00F133AB"/>
    <w:rsid w:val="00F14B82"/>
    <w:rsid w:val="00F15193"/>
    <w:rsid w:val="00F16739"/>
    <w:rsid w:val="00F16DE2"/>
    <w:rsid w:val="00F2052B"/>
    <w:rsid w:val="00F211CA"/>
    <w:rsid w:val="00F22183"/>
    <w:rsid w:val="00F2260F"/>
    <w:rsid w:val="00F242AD"/>
    <w:rsid w:val="00F247F2"/>
    <w:rsid w:val="00F24912"/>
    <w:rsid w:val="00F2518F"/>
    <w:rsid w:val="00F252A8"/>
    <w:rsid w:val="00F255D9"/>
    <w:rsid w:val="00F26276"/>
    <w:rsid w:val="00F265F7"/>
    <w:rsid w:val="00F26D0A"/>
    <w:rsid w:val="00F27A81"/>
    <w:rsid w:val="00F27FA6"/>
    <w:rsid w:val="00F33DC8"/>
    <w:rsid w:val="00F34444"/>
    <w:rsid w:val="00F35149"/>
    <w:rsid w:val="00F35893"/>
    <w:rsid w:val="00F378F1"/>
    <w:rsid w:val="00F403A1"/>
    <w:rsid w:val="00F403DB"/>
    <w:rsid w:val="00F4065A"/>
    <w:rsid w:val="00F40A47"/>
    <w:rsid w:val="00F4275C"/>
    <w:rsid w:val="00F42AD4"/>
    <w:rsid w:val="00F434B2"/>
    <w:rsid w:val="00F4557B"/>
    <w:rsid w:val="00F45693"/>
    <w:rsid w:val="00F45A18"/>
    <w:rsid w:val="00F50E58"/>
    <w:rsid w:val="00F52077"/>
    <w:rsid w:val="00F52339"/>
    <w:rsid w:val="00F5277A"/>
    <w:rsid w:val="00F52F2E"/>
    <w:rsid w:val="00F532E8"/>
    <w:rsid w:val="00F537FF"/>
    <w:rsid w:val="00F5400C"/>
    <w:rsid w:val="00F54E36"/>
    <w:rsid w:val="00F55DC8"/>
    <w:rsid w:val="00F560FE"/>
    <w:rsid w:val="00F56BF9"/>
    <w:rsid w:val="00F570CD"/>
    <w:rsid w:val="00F6016A"/>
    <w:rsid w:val="00F60CD6"/>
    <w:rsid w:val="00F6111C"/>
    <w:rsid w:val="00F614C0"/>
    <w:rsid w:val="00F61647"/>
    <w:rsid w:val="00F616B7"/>
    <w:rsid w:val="00F62B99"/>
    <w:rsid w:val="00F63B12"/>
    <w:rsid w:val="00F64279"/>
    <w:rsid w:val="00F657CF"/>
    <w:rsid w:val="00F65808"/>
    <w:rsid w:val="00F6587D"/>
    <w:rsid w:val="00F66A00"/>
    <w:rsid w:val="00F66CFB"/>
    <w:rsid w:val="00F70C73"/>
    <w:rsid w:val="00F713A3"/>
    <w:rsid w:val="00F715CB"/>
    <w:rsid w:val="00F71A8F"/>
    <w:rsid w:val="00F73590"/>
    <w:rsid w:val="00F75330"/>
    <w:rsid w:val="00F75B66"/>
    <w:rsid w:val="00F75E36"/>
    <w:rsid w:val="00F76BD9"/>
    <w:rsid w:val="00F76FE4"/>
    <w:rsid w:val="00F80318"/>
    <w:rsid w:val="00F803D0"/>
    <w:rsid w:val="00F80703"/>
    <w:rsid w:val="00F80948"/>
    <w:rsid w:val="00F80B2C"/>
    <w:rsid w:val="00F81387"/>
    <w:rsid w:val="00F82134"/>
    <w:rsid w:val="00F822E3"/>
    <w:rsid w:val="00F82866"/>
    <w:rsid w:val="00F8296B"/>
    <w:rsid w:val="00F83FFA"/>
    <w:rsid w:val="00F841B0"/>
    <w:rsid w:val="00F841FB"/>
    <w:rsid w:val="00F84421"/>
    <w:rsid w:val="00F8449B"/>
    <w:rsid w:val="00F84A57"/>
    <w:rsid w:val="00F84B44"/>
    <w:rsid w:val="00F84B7B"/>
    <w:rsid w:val="00F85047"/>
    <w:rsid w:val="00F85691"/>
    <w:rsid w:val="00F8582E"/>
    <w:rsid w:val="00F8586B"/>
    <w:rsid w:val="00F87032"/>
    <w:rsid w:val="00F87094"/>
    <w:rsid w:val="00F87AB3"/>
    <w:rsid w:val="00F9014A"/>
    <w:rsid w:val="00F913DC"/>
    <w:rsid w:val="00F91DDA"/>
    <w:rsid w:val="00F9258B"/>
    <w:rsid w:val="00F93429"/>
    <w:rsid w:val="00F9397A"/>
    <w:rsid w:val="00F93A37"/>
    <w:rsid w:val="00F94182"/>
    <w:rsid w:val="00F9431F"/>
    <w:rsid w:val="00F944D9"/>
    <w:rsid w:val="00F94A02"/>
    <w:rsid w:val="00F94A3B"/>
    <w:rsid w:val="00F94DB3"/>
    <w:rsid w:val="00F9648D"/>
    <w:rsid w:val="00F96500"/>
    <w:rsid w:val="00F966CE"/>
    <w:rsid w:val="00F971FC"/>
    <w:rsid w:val="00F9735A"/>
    <w:rsid w:val="00FA0CA9"/>
    <w:rsid w:val="00FA2C35"/>
    <w:rsid w:val="00FA2C75"/>
    <w:rsid w:val="00FA31E7"/>
    <w:rsid w:val="00FA3673"/>
    <w:rsid w:val="00FA413A"/>
    <w:rsid w:val="00FA4144"/>
    <w:rsid w:val="00FA4DDF"/>
    <w:rsid w:val="00FA556F"/>
    <w:rsid w:val="00FA5C71"/>
    <w:rsid w:val="00FA645E"/>
    <w:rsid w:val="00FA67FB"/>
    <w:rsid w:val="00FA6A01"/>
    <w:rsid w:val="00FA6E7F"/>
    <w:rsid w:val="00FA7114"/>
    <w:rsid w:val="00FA724F"/>
    <w:rsid w:val="00FA77CB"/>
    <w:rsid w:val="00FA7CEE"/>
    <w:rsid w:val="00FB052D"/>
    <w:rsid w:val="00FB22D7"/>
    <w:rsid w:val="00FB2379"/>
    <w:rsid w:val="00FB240E"/>
    <w:rsid w:val="00FB2894"/>
    <w:rsid w:val="00FB3CB7"/>
    <w:rsid w:val="00FB452D"/>
    <w:rsid w:val="00FB4B8A"/>
    <w:rsid w:val="00FB4E42"/>
    <w:rsid w:val="00FB5152"/>
    <w:rsid w:val="00FB5F8F"/>
    <w:rsid w:val="00FB680E"/>
    <w:rsid w:val="00FB6B73"/>
    <w:rsid w:val="00FB706D"/>
    <w:rsid w:val="00FB770C"/>
    <w:rsid w:val="00FB7A0B"/>
    <w:rsid w:val="00FC0065"/>
    <w:rsid w:val="00FC062F"/>
    <w:rsid w:val="00FC0754"/>
    <w:rsid w:val="00FC2232"/>
    <w:rsid w:val="00FC3AEE"/>
    <w:rsid w:val="00FC6238"/>
    <w:rsid w:val="00FC7951"/>
    <w:rsid w:val="00FC7EAE"/>
    <w:rsid w:val="00FD072B"/>
    <w:rsid w:val="00FD236B"/>
    <w:rsid w:val="00FD2785"/>
    <w:rsid w:val="00FD33FC"/>
    <w:rsid w:val="00FD3730"/>
    <w:rsid w:val="00FD3ADE"/>
    <w:rsid w:val="00FD3B08"/>
    <w:rsid w:val="00FD4806"/>
    <w:rsid w:val="00FD4BA4"/>
    <w:rsid w:val="00FD534E"/>
    <w:rsid w:val="00FD56C7"/>
    <w:rsid w:val="00FD59C1"/>
    <w:rsid w:val="00FD5CBB"/>
    <w:rsid w:val="00FD6564"/>
    <w:rsid w:val="00FD6B74"/>
    <w:rsid w:val="00FD70AE"/>
    <w:rsid w:val="00FE002E"/>
    <w:rsid w:val="00FE2398"/>
    <w:rsid w:val="00FE37EC"/>
    <w:rsid w:val="00FE4ECB"/>
    <w:rsid w:val="00FE515A"/>
    <w:rsid w:val="00FE5421"/>
    <w:rsid w:val="00FE5624"/>
    <w:rsid w:val="00FE5D2C"/>
    <w:rsid w:val="00FE5FBF"/>
    <w:rsid w:val="00FE61F1"/>
    <w:rsid w:val="00FE6C25"/>
    <w:rsid w:val="00FF033A"/>
    <w:rsid w:val="00FF0964"/>
    <w:rsid w:val="00FF0F67"/>
    <w:rsid w:val="00FF16F2"/>
    <w:rsid w:val="00FF1F9B"/>
    <w:rsid w:val="00FF24D4"/>
    <w:rsid w:val="00FF2B42"/>
    <w:rsid w:val="00FF2D5B"/>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49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55</TotalTime>
  <Pages>17</Pages>
  <Words>9106</Words>
  <Characters>51908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R1-2206984</vt:lpstr>
    </vt:vector>
  </TitlesOfParts>
  <Company>Nokia &amp; NSN</Company>
  <LinksUpToDate>false</LinksUpToDate>
  <CharactersWithSpaces>60893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R1-2209770</dc:title>
  <dc:subject/>
  <dc:creator>Jozsef Nemeth</dc:creator>
  <cp:keywords/>
  <dc:description/>
  <cp:lastModifiedBy>Mohammed Al-Imari</cp:lastModifiedBy>
  <cp:revision>12</cp:revision>
  <cp:lastPrinted>2022-04-20T10:29:00Z</cp:lastPrinted>
  <dcterms:created xsi:type="dcterms:W3CDTF">2022-09-30T15:35:00Z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ies>
</file>